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36F1016D"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C07FF6">
        <w:rPr>
          <w:rFonts w:ascii="Arial" w:eastAsiaTheme="minorEastAsia" w:hAnsi="Arial" w:cs="Arial"/>
          <w:b/>
          <w:sz w:val="24"/>
          <w:szCs w:val="24"/>
          <w:lang w:eastAsia="zh-CN"/>
        </w:rPr>
        <w:t>11620</w:t>
      </w:r>
    </w:p>
    <w:p w14:paraId="2EA23C0F" w14:textId="462EEB59" w:rsidR="00BD758B" w:rsidRPr="00142921" w:rsidRDefault="00DC11BA" w:rsidP="00BD758B">
      <w:pPr>
        <w:pStyle w:val="Header"/>
        <w:tabs>
          <w:tab w:val="right" w:pos="9781"/>
          <w:tab w:val="right" w:pos="13323"/>
        </w:tabs>
        <w:spacing w:before="60" w:after="60"/>
        <w:outlineLvl w:val="0"/>
        <w:rPr>
          <w:rFonts w:eastAsia="SimSun" w:cs="Arial"/>
          <w:b w:val="0"/>
          <w:sz w:val="24"/>
          <w:szCs w:val="24"/>
          <w:lang w:val="en-US" w:eastAsia="zh-CN"/>
        </w:rPr>
      </w:pPr>
      <w:r w:rsidRPr="00DC11BA">
        <w:rPr>
          <w:rFonts w:eastAsia="SimSun" w:cs="Arial"/>
          <w:sz w:val="24"/>
          <w:szCs w:val="24"/>
          <w:lang w:eastAsia="zh-CN"/>
        </w:rPr>
        <w:t>Bengaluru</w:t>
      </w:r>
      <w:r w:rsidR="00BD758B" w:rsidRPr="00142921">
        <w:rPr>
          <w:rFonts w:eastAsia="SimSun" w:cs="Arial"/>
          <w:sz w:val="24"/>
          <w:szCs w:val="24"/>
          <w:lang w:val="en-US" w:eastAsia="zh-CN"/>
        </w:rPr>
        <w:t xml:space="preserve">, </w:t>
      </w:r>
      <w:r w:rsidR="00B929BA">
        <w:rPr>
          <w:rFonts w:eastAsia="SimSun" w:cs="Arial"/>
          <w:sz w:val="24"/>
          <w:szCs w:val="24"/>
          <w:lang w:val="en-US" w:eastAsia="zh-CN"/>
        </w:rPr>
        <w:t>India</w:t>
      </w:r>
      <w:r w:rsidR="00BD758B" w:rsidRPr="00142921">
        <w:rPr>
          <w:rFonts w:eastAsia="SimSun" w:cs="Arial"/>
          <w:sz w:val="24"/>
          <w:szCs w:val="24"/>
          <w:lang w:val="en-US" w:eastAsia="zh-CN"/>
        </w:rPr>
        <w:t xml:space="preserve">, </w:t>
      </w:r>
      <w:r w:rsidR="00B929BA">
        <w:rPr>
          <w:rFonts w:eastAsia="SimSun" w:cs="Arial"/>
          <w:sz w:val="24"/>
          <w:szCs w:val="24"/>
          <w:lang w:val="en-US" w:eastAsia="zh-CN"/>
        </w:rPr>
        <w:t>25</w:t>
      </w:r>
      <w:r w:rsidR="00BD758B" w:rsidRPr="00142921">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 2</w:t>
      </w:r>
      <w:r w:rsidR="00B929BA">
        <w:rPr>
          <w:rFonts w:eastAsia="SimSun" w:cs="Arial"/>
          <w:sz w:val="24"/>
          <w:szCs w:val="24"/>
          <w:lang w:val="en-US" w:eastAsia="zh-CN"/>
        </w:rPr>
        <w:t>9</w:t>
      </w:r>
      <w:r w:rsidR="00B929BA">
        <w:rPr>
          <w:rFonts w:eastAsia="SimSun" w:cs="Arial"/>
          <w:sz w:val="24"/>
          <w:szCs w:val="24"/>
          <w:vertAlign w:val="superscript"/>
          <w:lang w:val="en-US" w:eastAsia="zh-CN"/>
        </w:rPr>
        <w:t>th</w:t>
      </w:r>
      <w:r w:rsidR="00BD758B" w:rsidRPr="00142921">
        <w:rPr>
          <w:rFonts w:eastAsia="SimSun" w:cs="Arial"/>
          <w:sz w:val="24"/>
          <w:szCs w:val="24"/>
          <w:lang w:val="en-US" w:eastAsia="zh-CN"/>
        </w:rPr>
        <w:t xml:space="preserve"> </w:t>
      </w:r>
      <w:r w:rsidR="00B929BA">
        <w:rPr>
          <w:rFonts w:eastAsia="SimSun" w:cs="Arial"/>
          <w:sz w:val="24"/>
          <w:szCs w:val="24"/>
          <w:lang w:val="en-US" w:eastAsia="zh-CN"/>
        </w:rPr>
        <w:t>August</w:t>
      </w:r>
      <w:r w:rsidR="00BD758B" w:rsidRPr="00142921">
        <w:rPr>
          <w:rFonts w:eastAsia="SimSun" w:cs="Arial"/>
          <w:sz w:val="24"/>
          <w:szCs w:val="24"/>
          <w:lang w:val="en-US" w:eastAsia="zh-CN"/>
        </w:rPr>
        <w:t>, 2025</w:t>
      </w:r>
    </w:p>
    <w:p w14:paraId="00E0F9E6" w14:textId="58EE8388"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9A5F4A" w:rsidRPr="009A5F4A">
        <w:rPr>
          <w:rFonts w:ascii="Arial" w:hAnsi="Arial" w:cs="Arial"/>
          <w:bCs/>
          <w:sz w:val="22"/>
        </w:rPr>
        <w:t>Input on</w:t>
      </w:r>
      <w:r w:rsidR="009A5F4A">
        <w:rPr>
          <w:rFonts w:ascii="Arial" w:hAnsi="Arial" w:cs="Arial"/>
          <w:bCs/>
          <w:sz w:val="22"/>
        </w:rPr>
        <w:t xml:space="preserve"> </w:t>
      </w:r>
      <w:r w:rsidR="009A5F4A" w:rsidRPr="009A5F4A">
        <w:rPr>
          <w:rFonts w:ascii="Arial" w:hAnsi="Arial" w:cs="Arial"/>
          <w:bCs/>
          <w:sz w:val="22"/>
        </w:rPr>
        <w:t>NR TDD 4.9GHz Band for US Operation</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2447A5F9" w14:textId="356FC8ED" w:rsidR="000D667B" w:rsidRPr="00EC59AA" w:rsidRDefault="00E61455" w:rsidP="000D667B">
      <w:pPr>
        <w:tabs>
          <w:tab w:val="left" w:pos="1985"/>
        </w:tabs>
        <w:spacing w:after="0"/>
        <w:rPr>
          <w:rFonts w:ascii="Arial" w:hAnsi="Arial" w:cs="Arial"/>
          <w:bCs/>
          <w:sz w:val="22"/>
          <w:lang w:val="en-US"/>
        </w:rPr>
      </w:pPr>
      <w:r w:rsidRPr="009303F1">
        <w:rPr>
          <w:rFonts w:ascii="Arial" w:hAnsi="Arial" w:cs="Arial"/>
          <w:b/>
          <w:sz w:val="22"/>
          <w:lang w:val="en-US"/>
        </w:rPr>
        <w:t>Agenda Item:</w:t>
      </w:r>
      <w:r w:rsidRPr="009303F1">
        <w:rPr>
          <w:rFonts w:ascii="Arial" w:hAnsi="Arial" w:cs="Arial"/>
          <w:b/>
          <w:sz w:val="22"/>
          <w:lang w:val="en-US"/>
        </w:rPr>
        <w:tab/>
      </w:r>
      <w:r w:rsidR="009A5F4A" w:rsidRPr="009A5F4A">
        <w:rPr>
          <w:rFonts w:ascii="Arial" w:hAnsi="Arial" w:cs="Arial"/>
          <w:bCs/>
          <w:sz w:val="22"/>
        </w:rPr>
        <w:t>6.14.1</w:t>
      </w:r>
      <w:r w:rsidR="009A5F4A">
        <w:rPr>
          <w:rFonts w:ascii="Arial" w:hAnsi="Arial" w:cs="Arial"/>
          <w:bCs/>
          <w:sz w:val="22"/>
        </w:rPr>
        <w:t xml:space="preserve"> </w:t>
      </w:r>
      <w:r w:rsidR="009A5F4A" w:rsidRPr="009A5F4A">
        <w:rPr>
          <w:rFonts w:ascii="Arial" w:hAnsi="Arial" w:cs="Arial"/>
          <w:bCs/>
          <w:sz w:val="22"/>
        </w:rPr>
        <w:t>General aspects and work plan</w:t>
      </w:r>
    </w:p>
    <w:p w14:paraId="5E188A5E" w14:textId="41AD438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910C51D" w:rsidR="00F2750F" w:rsidRPr="00AB149D" w:rsidRDefault="00A37ACD" w:rsidP="00A37ACD">
      <w:pPr>
        <w:spacing w:after="0"/>
      </w:pPr>
      <w:bookmarkStart w:id="2" w:name="_Hlk149936446"/>
      <w:r>
        <w:t>In R</w:t>
      </w:r>
      <w:r w:rsidR="009A5F4A">
        <w:t>P</w:t>
      </w:r>
      <w:r>
        <w:t>#1</w:t>
      </w:r>
      <w:r w:rsidR="009A5F4A">
        <w:t>08</w:t>
      </w:r>
      <w:r w:rsidR="00B4277E">
        <w:t>,</w:t>
      </w:r>
      <w:r w:rsidR="00964C62">
        <w:t xml:space="preserve"> </w:t>
      </w:r>
      <w:bookmarkStart w:id="3" w:name="_Hlk165324434"/>
      <w:r w:rsidR="005B3333">
        <w:t>a new spectrum WI [1] targeting Release 20 was agreed to introduce a new 4.9GHz TDD band for US operation</w:t>
      </w:r>
      <w:r w:rsidR="002D0EA1">
        <w:rPr>
          <w:rFonts w:eastAsia="Arial"/>
          <w:lang w:eastAsia="zh-CN"/>
        </w:rPr>
        <w:t xml:space="preserve">. In this contribution, </w:t>
      </w:r>
      <w:r w:rsidR="005B3333">
        <w:rPr>
          <w:rFonts w:eastAsia="Arial"/>
          <w:lang w:eastAsia="zh-CN"/>
        </w:rPr>
        <w:t xml:space="preserve">we discuss the opportunity to reuse the work on </w:t>
      </w:r>
      <w:r w:rsidR="00CC1B8B">
        <w:rPr>
          <w:rFonts w:eastAsia="Arial"/>
          <w:lang w:eastAsia="zh-CN"/>
        </w:rPr>
        <w:t>B</w:t>
      </w:r>
      <w:r w:rsidR="005B3333">
        <w:rPr>
          <w:rFonts w:eastAsia="Arial"/>
          <w:lang w:eastAsia="zh-CN"/>
        </w:rPr>
        <w:t xml:space="preserve">and n79 to enable the </w:t>
      </w:r>
      <w:r w:rsidR="00CC1B8B">
        <w:rPr>
          <w:rFonts w:eastAsia="Arial"/>
          <w:lang w:eastAsia="zh-CN"/>
        </w:rPr>
        <w:t>B</w:t>
      </w:r>
      <w:r w:rsidR="005B3333">
        <w:rPr>
          <w:rFonts w:eastAsia="Arial"/>
          <w:lang w:eastAsia="zh-CN"/>
        </w:rPr>
        <w:t>and n79 hardware reuse</w:t>
      </w:r>
      <w:r w:rsidR="003A63A7">
        <w:rPr>
          <w:rFonts w:eastAsia="Arial"/>
          <w:lang w:eastAsia="zh-CN"/>
        </w:rPr>
        <w:t xml:space="preserve"> for the UE</w:t>
      </w:r>
      <w:r w:rsidR="00BD758B">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105BE73E"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5B3333">
        <w:rPr>
          <w:rFonts w:eastAsia="Arial"/>
          <w:lang w:eastAsia="zh-CN"/>
        </w:rPr>
        <w:t>WI objectives</w:t>
      </w:r>
    </w:p>
    <w:p w14:paraId="72F12EEB" w14:textId="625D7E1B" w:rsidR="005B3333" w:rsidRPr="005B3333" w:rsidRDefault="005B3333" w:rsidP="005B3333">
      <w:pPr>
        <w:rPr>
          <w:rFonts w:eastAsia="Arial"/>
          <w:lang w:eastAsia="zh-CN"/>
        </w:rPr>
      </w:pPr>
      <w:r>
        <w:rPr>
          <w:rFonts w:eastAsia="Arial"/>
          <w:lang w:eastAsia="zh-CN"/>
        </w:rPr>
        <w:t>The WI [1] has a study phase in Release 19 but targets Release 20, the objectives are copied below.</w:t>
      </w:r>
    </w:p>
    <w:p w14:paraId="111C1487" w14:textId="77777777" w:rsidR="005B3333" w:rsidRPr="005B3333" w:rsidRDefault="005B3333" w:rsidP="005B3333">
      <w:pPr>
        <w:spacing w:after="0"/>
        <w:rPr>
          <w:bCs/>
          <w:i/>
          <w:iCs/>
        </w:rPr>
      </w:pPr>
      <w:r w:rsidRPr="005B3333">
        <w:rPr>
          <w:bCs/>
          <w:i/>
          <w:iCs/>
        </w:rPr>
        <w:t>A one quarter study phase to identify and document coexistence requirements for the new band:</w:t>
      </w:r>
    </w:p>
    <w:p w14:paraId="7D4C26D4"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 xml:space="preserve">Study coexistence issues with adjacent spectrum and other users of the 4940-4990 MHz band. </w:t>
      </w:r>
    </w:p>
    <w:p w14:paraId="6D7A7E29" w14:textId="77777777" w:rsidR="005B3333" w:rsidRPr="005B3333" w:rsidRDefault="005B3333" w:rsidP="005B3333">
      <w:pPr>
        <w:pStyle w:val="B10"/>
        <w:widowControl w:val="0"/>
        <w:numPr>
          <w:ilvl w:val="2"/>
          <w:numId w:val="44"/>
        </w:numPr>
        <w:overflowPunct/>
        <w:autoSpaceDE/>
        <w:autoSpaceDN/>
        <w:adjustRightInd/>
        <w:spacing w:after="0"/>
        <w:jc w:val="both"/>
        <w:textAlignment w:val="auto"/>
        <w:rPr>
          <w:i/>
          <w:iCs/>
        </w:rPr>
      </w:pPr>
      <w:r w:rsidRPr="005B3333">
        <w:rPr>
          <w:i/>
          <w:iCs/>
        </w:rPr>
        <w:t>Identify adjacent spectrum protection requirements</w:t>
      </w:r>
    </w:p>
    <w:p w14:paraId="0F46E182" w14:textId="77777777" w:rsidR="005B3333" w:rsidRPr="005B3333" w:rsidRDefault="005B3333" w:rsidP="005B3333">
      <w:pPr>
        <w:pStyle w:val="B10"/>
        <w:widowControl w:val="0"/>
        <w:numPr>
          <w:ilvl w:val="3"/>
          <w:numId w:val="44"/>
        </w:numPr>
        <w:overflowPunct/>
        <w:autoSpaceDE/>
        <w:autoSpaceDN/>
        <w:adjustRightInd/>
        <w:spacing w:after="0"/>
        <w:jc w:val="both"/>
        <w:textAlignment w:val="auto"/>
        <w:rPr>
          <w:i/>
          <w:iCs/>
        </w:rPr>
      </w:pPr>
      <w:r w:rsidRPr="005B3333">
        <w:rPr>
          <w:i/>
          <w:iCs/>
        </w:rPr>
        <w:t xml:space="preserve">Identify any potential emission limits more stringent than the normal BS and UE emission masks </w:t>
      </w:r>
    </w:p>
    <w:p w14:paraId="2D460062" w14:textId="77777777" w:rsidR="005B3333" w:rsidRPr="005B3333" w:rsidRDefault="005B3333" w:rsidP="005B3333">
      <w:pPr>
        <w:pStyle w:val="B10"/>
        <w:widowControl w:val="0"/>
        <w:numPr>
          <w:ilvl w:val="2"/>
          <w:numId w:val="44"/>
        </w:numPr>
        <w:overflowPunct/>
        <w:autoSpaceDE/>
        <w:autoSpaceDN/>
        <w:adjustRightInd/>
        <w:spacing w:after="0"/>
        <w:jc w:val="both"/>
        <w:textAlignment w:val="auto"/>
        <w:rPr>
          <w:i/>
          <w:iCs/>
        </w:rPr>
      </w:pPr>
      <w:r w:rsidRPr="005B3333">
        <w:rPr>
          <w:i/>
          <w:iCs/>
        </w:rPr>
        <w:t>Identify other technologies operating in the 4940-4990 MHz band</w:t>
      </w:r>
    </w:p>
    <w:p w14:paraId="7189865E" w14:textId="77777777" w:rsidR="005B3333" w:rsidRPr="005B3333" w:rsidRDefault="005B3333" w:rsidP="005B3333">
      <w:pPr>
        <w:pStyle w:val="B10"/>
        <w:widowControl w:val="0"/>
        <w:numPr>
          <w:ilvl w:val="3"/>
          <w:numId w:val="44"/>
        </w:numPr>
        <w:overflowPunct/>
        <w:autoSpaceDE/>
        <w:autoSpaceDN/>
        <w:adjustRightInd/>
        <w:spacing w:after="0"/>
        <w:jc w:val="both"/>
        <w:textAlignment w:val="auto"/>
        <w:rPr>
          <w:i/>
          <w:iCs/>
        </w:rPr>
      </w:pPr>
      <w:r w:rsidRPr="005B3333">
        <w:rPr>
          <w:i/>
          <w:iCs/>
        </w:rPr>
        <w:t>Identify potential coexistence mechanism(s)</w:t>
      </w:r>
    </w:p>
    <w:p w14:paraId="43F4AB06" w14:textId="77777777" w:rsidR="005B3333" w:rsidRPr="005B3333" w:rsidRDefault="005B3333" w:rsidP="005B3333">
      <w:pPr>
        <w:pStyle w:val="B10"/>
        <w:widowControl w:val="0"/>
        <w:numPr>
          <w:ilvl w:val="4"/>
          <w:numId w:val="44"/>
        </w:numPr>
        <w:overflowPunct/>
        <w:autoSpaceDE/>
        <w:autoSpaceDN/>
        <w:adjustRightInd/>
        <w:spacing w:after="0"/>
        <w:jc w:val="both"/>
        <w:textAlignment w:val="auto"/>
        <w:rPr>
          <w:i/>
          <w:iCs/>
        </w:rPr>
      </w:pPr>
      <w:r w:rsidRPr="005B3333">
        <w:rPr>
          <w:i/>
          <w:iCs/>
        </w:rPr>
        <w:t>Frequency division sharing</w:t>
      </w:r>
    </w:p>
    <w:p w14:paraId="1C51EE28" w14:textId="77777777" w:rsidR="005B3333" w:rsidRPr="005B3333" w:rsidRDefault="005B3333" w:rsidP="005B3333">
      <w:pPr>
        <w:pStyle w:val="B10"/>
        <w:widowControl w:val="0"/>
        <w:numPr>
          <w:ilvl w:val="4"/>
          <w:numId w:val="44"/>
        </w:numPr>
        <w:overflowPunct/>
        <w:autoSpaceDE/>
        <w:autoSpaceDN/>
        <w:adjustRightInd/>
        <w:spacing w:after="0"/>
        <w:jc w:val="both"/>
        <w:textAlignment w:val="auto"/>
        <w:rPr>
          <w:i/>
          <w:iCs/>
        </w:rPr>
      </w:pPr>
      <w:r w:rsidRPr="005B3333">
        <w:rPr>
          <w:i/>
          <w:iCs/>
        </w:rPr>
        <w:t>Geographic separation</w:t>
      </w:r>
    </w:p>
    <w:p w14:paraId="0E2A3A5E" w14:textId="77777777" w:rsidR="005B3333" w:rsidRPr="005B3333" w:rsidRDefault="005B3333" w:rsidP="005B3333">
      <w:pPr>
        <w:pStyle w:val="B10"/>
        <w:widowControl w:val="0"/>
        <w:numPr>
          <w:ilvl w:val="4"/>
          <w:numId w:val="44"/>
        </w:numPr>
        <w:overflowPunct/>
        <w:autoSpaceDE/>
        <w:autoSpaceDN/>
        <w:adjustRightInd/>
        <w:spacing w:after="0"/>
        <w:jc w:val="both"/>
        <w:textAlignment w:val="auto"/>
        <w:rPr>
          <w:i/>
          <w:iCs/>
        </w:rPr>
      </w:pPr>
      <w:r w:rsidRPr="005B3333">
        <w:rPr>
          <w:i/>
          <w:iCs/>
        </w:rPr>
        <w:t>TDD synchronization</w:t>
      </w:r>
    </w:p>
    <w:p w14:paraId="050DE6B8" w14:textId="77777777" w:rsidR="005B3333" w:rsidRPr="005B3333" w:rsidRDefault="005B3333" w:rsidP="005B3333">
      <w:pPr>
        <w:pStyle w:val="B10"/>
        <w:widowControl w:val="0"/>
        <w:numPr>
          <w:ilvl w:val="3"/>
          <w:numId w:val="44"/>
        </w:numPr>
        <w:overflowPunct/>
        <w:autoSpaceDE/>
        <w:autoSpaceDN/>
        <w:adjustRightInd/>
        <w:spacing w:after="0"/>
        <w:jc w:val="both"/>
        <w:textAlignment w:val="auto"/>
        <w:rPr>
          <w:i/>
          <w:iCs/>
        </w:rPr>
      </w:pPr>
      <w:r w:rsidRPr="005B3333">
        <w:rPr>
          <w:i/>
          <w:iCs/>
        </w:rPr>
        <w:t>Identify any potential emission limits more stringent than the normal BS and UE emission masks</w:t>
      </w:r>
    </w:p>
    <w:p w14:paraId="45F05551" w14:textId="77777777" w:rsidR="005B3333" w:rsidRPr="005B3333" w:rsidRDefault="005B3333" w:rsidP="005B3333">
      <w:pPr>
        <w:spacing w:after="0"/>
        <w:rPr>
          <w:bCs/>
          <w:i/>
          <w:iCs/>
        </w:rPr>
      </w:pPr>
      <w:r w:rsidRPr="005B3333">
        <w:rPr>
          <w:bCs/>
          <w:i/>
          <w:iCs/>
        </w:rPr>
        <w:t>Following the completion of the study phase, the core objectives of this WI are:</w:t>
      </w:r>
    </w:p>
    <w:p w14:paraId="6CFE8A65" w14:textId="77777777" w:rsidR="005B3333" w:rsidRPr="005B3333" w:rsidRDefault="005B3333" w:rsidP="005B3333">
      <w:pPr>
        <w:pStyle w:val="B10"/>
        <w:spacing w:after="0"/>
        <w:rPr>
          <w:i/>
          <w:iCs/>
        </w:rPr>
      </w:pPr>
      <w:r w:rsidRPr="005B3333">
        <w:rPr>
          <w:i/>
          <w:iCs/>
        </w:rPr>
        <w:t>-</w:t>
      </w:r>
      <w:r w:rsidRPr="005B3333">
        <w:rPr>
          <w:i/>
          <w:iCs/>
        </w:rPr>
        <w:tab/>
        <w:t>Specify a new NR TDD operating band for the frequency range, 4940-4990 MHz to support the following SCS and channel bandwidths: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
        <w:gridCol w:w="270"/>
        <w:gridCol w:w="360"/>
        <w:gridCol w:w="270"/>
        <w:gridCol w:w="270"/>
        <w:gridCol w:w="270"/>
        <w:gridCol w:w="270"/>
        <w:gridCol w:w="450"/>
        <w:gridCol w:w="450"/>
        <w:gridCol w:w="450"/>
        <w:gridCol w:w="360"/>
        <w:gridCol w:w="270"/>
        <w:gridCol w:w="270"/>
        <w:gridCol w:w="270"/>
        <w:gridCol w:w="270"/>
        <w:gridCol w:w="360"/>
      </w:tblGrid>
      <w:tr w:rsidR="005B3333" w:rsidRPr="005B3333" w14:paraId="5888591E" w14:textId="77777777" w:rsidTr="005B3333">
        <w:trPr>
          <w:tblHeader/>
          <w:jc w:val="center"/>
        </w:trPr>
        <w:tc>
          <w:tcPr>
            <w:tcW w:w="709" w:type="dxa"/>
            <w:vMerge w:val="restart"/>
          </w:tcPr>
          <w:p w14:paraId="7C10427E" w14:textId="77777777" w:rsidR="005B3333" w:rsidRPr="005B3333" w:rsidRDefault="005B3333" w:rsidP="005B3333">
            <w:pPr>
              <w:keepNext/>
              <w:keepLines/>
              <w:spacing w:after="0"/>
              <w:jc w:val="center"/>
              <w:rPr>
                <w:rFonts w:ascii="Arial" w:eastAsia="Yu Mincho" w:hAnsi="Arial"/>
                <w:b/>
                <w:i/>
                <w:iCs/>
                <w:sz w:val="18"/>
              </w:rPr>
            </w:pPr>
            <w:r w:rsidRPr="005B3333">
              <w:rPr>
                <w:rFonts w:ascii="Arial" w:eastAsia="Yu Mincho" w:hAnsi="Arial"/>
                <w:b/>
                <w:i/>
                <w:iCs/>
                <w:sz w:val="18"/>
              </w:rPr>
              <w:t>SCS (kHz)</w:t>
            </w:r>
          </w:p>
        </w:tc>
        <w:tc>
          <w:tcPr>
            <w:tcW w:w="5316" w:type="dxa"/>
            <w:gridSpan w:val="16"/>
          </w:tcPr>
          <w:p w14:paraId="16D3DB14" w14:textId="77777777" w:rsidR="005B3333" w:rsidRPr="005B3333" w:rsidRDefault="005B3333" w:rsidP="005B3333">
            <w:pPr>
              <w:keepNext/>
              <w:keepLines/>
              <w:spacing w:after="0"/>
              <w:jc w:val="center"/>
              <w:rPr>
                <w:rFonts w:ascii="Arial" w:eastAsia="Yu Mincho" w:hAnsi="Arial"/>
                <w:b/>
                <w:i/>
                <w:iCs/>
                <w:sz w:val="18"/>
              </w:rPr>
            </w:pPr>
            <w:r w:rsidRPr="005B3333">
              <w:rPr>
                <w:rFonts w:ascii="Arial" w:eastAsia="Yu Mincho" w:hAnsi="Arial"/>
                <w:b/>
                <w:i/>
                <w:iCs/>
                <w:sz w:val="18"/>
              </w:rPr>
              <w:t>U</w:t>
            </w:r>
            <w:r w:rsidRPr="005B3333">
              <w:rPr>
                <w:rFonts w:ascii="Arial" w:hAnsi="Arial"/>
                <w:b/>
                <w:i/>
                <w:iCs/>
                <w:sz w:val="18"/>
              </w:rPr>
              <w:t>E Channel bandwidth (M</w:t>
            </w:r>
            <w:r w:rsidRPr="005B3333">
              <w:rPr>
                <w:rFonts w:ascii="Arial" w:eastAsia="Yu Mincho" w:hAnsi="Arial"/>
                <w:b/>
                <w:i/>
                <w:iCs/>
                <w:sz w:val="18"/>
              </w:rPr>
              <w:t>Hz)</w:t>
            </w:r>
          </w:p>
        </w:tc>
      </w:tr>
      <w:tr w:rsidR="005B3333" w:rsidRPr="005B3333" w14:paraId="2BE4FCA9" w14:textId="77777777" w:rsidTr="005B3333">
        <w:trPr>
          <w:trHeight w:val="70"/>
          <w:tblHeader/>
          <w:jc w:val="center"/>
        </w:trPr>
        <w:tc>
          <w:tcPr>
            <w:tcW w:w="709" w:type="dxa"/>
            <w:vMerge/>
            <w:tcMar>
              <w:left w:w="28" w:type="dxa"/>
              <w:right w:w="28" w:type="dxa"/>
            </w:tcMar>
            <w:hideMark/>
          </w:tcPr>
          <w:p w14:paraId="01CFBF5A" w14:textId="77777777" w:rsidR="005B3333" w:rsidRPr="005B3333" w:rsidRDefault="005B3333" w:rsidP="005B3333">
            <w:pPr>
              <w:keepLines/>
              <w:spacing w:after="0"/>
              <w:jc w:val="center"/>
              <w:rPr>
                <w:rFonts w:ascii="Arial" w:eastAsia="Yu Mincho" w:hAnsi="Arial"/>
                <w:b/>
                <w:i/>
                <w:iCs/>
                <w:sz w:val="18"/>
              </w:rPr>
            </w:pPr>
          </w:p>
        </w:tc>
        <w:tc>
          <w:tcPr>
            <w:tcW w:w="456" w:type="dxa"/>
          </w:tcPr>
          <w:p w14:paraId="19EC7EF1" w14:textId="77777777" w:rsidR="005B3333" w:rsidRPr="005B3333" w:rsidRDefault="005B3333" w:rsidP="005B3333">
            <w:pPr>
              <w:keepNext/>
              <w:keepLines/>
              <w:spacing w:after="0"/>
              <w:jc w:val="center"/>
              <w:rPr>
                <w:rFonts w:ascii="Arial" w:eastAsia="SimSun" w:hAnsi="Arial"/>
                <w:b/>
                <w:i/>
                <w:iCs/>
                <w:sz w:val="18"/>
                <w:lang w:eastAsia="zh-CN"/>
              </w:rPr>
            </w:pPr>
            <w:r w:rsidRPr="005B3333">
              <w:rPr>
                <w:rFonts w:ascii="Arial" w:hAnsi="Arial"/>
                <w:b/>
                <w:i/>
                <w:iCs/>
                <w:sz w:val="18"/>
                <w:lang w:eastAsia="zh-CN"/>
              </w:rPr>
              <w:t>3</w:t>
            </w:r>
          </w:p>
        </w:tc>
        <w:tc>
          <w:tcPr>
            <w:tcW w:w="270" w:type="dxa"/>
            <w:tcMar>
              <w:left w:w="28" w:type="dxa"/>
              <w:right w:w="28" w:type="dxa"/>
            </w:tcMar>
            <w:hideMark/>
          </w:tcPr>
          <w:p w14:paraId="20CEB394"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5</w:t>
            </w:r>
          </w:p>
        </w:tc>
        <w:tc>
          <w:tcPr>
            <w:tcW w:w="360" w:type="dxa"/>
            <w:tcMar>
              <w:left w:w="28" w:type="dxa"/>
              <w:right w:w="28" w:type="dxa"/>
            </w:tcMar>
            <w:hideMark/>
          </w:tcPr>
          <w:p w14:paraId="34CBFEF2" w14:textId="77777777" w:rsidR="005B3333" w:rsidRPr="005B3333" w:rsidRDefault="005B3333" w:rsidP="005B3333">
            <w:pPr>
              <w:keepNext/>
              <w:keepLines/>
              <w:spacing w:after="0"/>
              <w:jc w:val="center"/>
              <w:rPr>
                <w:rFonts w:ascii="Arial" w:eastAsia="SimSun" w:hAnsi="Arial"/>
                <w:b/>
                <w:i/>
                <w:iCs/>
                <w:sz w:val="18"/>
                <w:lang w:eastAsia="ko-KR"/>
              </w:rPr>
            </w:pPr>
            <w:r w:rsidRPr="005B3333">
              <w:rPr>
                <w:rFonts w:ascii="Arial" w:eastAsia="SimSun" w:hAnsi="Arial" w:hint="eastAsia"/>
                <w:b/>
                <w:i/>
                <w:iCs/>
                <w:sz w:val="18"/>
                <w:lang w:eastAsia="zh-CN"/>
              </w:rPr>
              <w:t>1</w:t>
            </w:r>
            <w:r w:rsidRPr="005B3333">
              <w:rPr>
                <w:rFonts w:ascii="Arial" w:eastAsia="SimSun" w:hAnsi="Arial"/>
                <w:b/>
                <w:i/>
                <w:iCs/>
                <w:sz w:val="18"/>
                <w:lang w:eastAsia="zh-CN"/>
              </w:rPr>
              <w:t>0</w:t>
            </w:r>
          </w:p>
        </w:tc>
        <w:tc>
          <w:tcPr>
            <w:tcW w:w="270" w:type="dxa"/>
            <w:tcMar>
              <w:left w:w="28" w:type="dxa"/>
              <w:right w:w="28" w:type="dxa"/>
            </w:tcMar>
            <w:hideMark/>
          </w:tcPr>
          <w:p w14:paraId="11005D03" w14:textId="77777777" w:rsidR="005B3333" w:rsidRPr="005B3333" w:rsidRDefault="005B3333" w:rsidP="005B3333">
            <w:pPr>
              <w:keepNext/>
              <w:keepLines/>
              <w:spacing w:after="0"/>
              <w:jc w:val="center"/>
              <w:rPr>
                <w:rFonts w:ascii="Arial" w:eastAsia="SimSun" w:hAnsi="Arial"/>
                <w:b/>
                <w:i/>
                <w:iCs/>
                <w:sz w:val="18"/>
                <w:lang w:eastAsia="ko-KR"/>
              </w:rPr>
            </w:pPr>
            <w:r w:rsidRPr="005B3333">
              <w:rPr>
                <w:rFonts w:ascii="Arial" w:eastAsia="SimSun" w:hAnsi="Arial" w:hint="eastAsia"/>
                <w:b/>
                <w:i/>
                <w:iCs/>
                <w:sz w:val="18"/>
                <w:lang w:eastAsia="zh-CN"/>
              </w:rPr>
              <w:t>1</w:t>
            </w:r>
            <w:r w:rsidRPr="005B3333">
              <w:rPr>
                <w:rFonts w:ascii="Arial" w:eastAsia="SimSun" w:hAnsi="Arial"/>
                <w:b/>
                <w:i/>
                <w:iCs/>
                <w:sz w:val="18"/>
                <w:lang w:eastAsia="zh-CN"/>
              </w:rPr>
              <w:t>5</w:t>
            </w:r>
          </w:p>
        </w:tc>
        <w:tc>
          <w:tcPr>
            <w:tcW w:w="270" w:type="dxa"/>
            <w:tcMar>
              <w:left w:w="28" w:type="dxa"/>
              <w:right w:w="28" w:type="dxa"/>
            </w:tcMar>
            <w:hideMark/>
          </w:tcPr>
          <w:p w14:paraId="55FD006C" w14:textId="77777777" w:rsidR="005B3333" w:rsidRPr="005B3333" w:rsidRDefault="005B3333" w:rsidP="005B3333">
            <w:pPr>
              <w:keepNext/>
              <w:keepLines/>
              <w:spacing w:after="0"/>
              <w:jc w:val="center"/>
              <w:rPr>
                <w:rFonts w:ascii="Arial" w:eastAsia="SimSun" w:hAnsi="Arial"/>
                <w:b/>
                <w:i/>
                <w:iCs/>
                <w:sz w:val="18"/>
                <w:lang w:eastAsia="ko-KR"/>
              </w:rPr>
            </w:pPr>
            <w:r w:rsidRPr="005B3333">
              <w:rPr>
                <w:rFonts w:ascii="Arial" w:eastAsia="SimSun" w:hAnsi="Arial" w:hint="eastAsia"/>
                <w:b/>
                <w:i/>
                <w:iCs/>
                <w:sz w:val="18"/>
                <w:lang w:eastAsia="zh-CN"/>
              </w:rPr>
              <w:t>2</w:t>
            </w:r>
            <w:r w:rsidRPr="005B3333">
              <w:rPr>
                <w:rFonts w:ascii="Arial" w:eastAsia="SimSun" w:hAnsi="Arial"/>
                <w:b/>
                <w:i/>
                <w:iCs/>
                <w:sz w:val="18"/>
                <w:lang w:eastAsia="zh-CN"/>
              </w:rPr>
              <w:t>0</w:t>
            </w:r>
          </w:p>
        </w:tc>
        <w:tc>
          <w:tcPr>
            <w:tcW w:w="270" w:type="dxa"/>
            <w:tcMar>
              <w:left w:w="28" w:type="dxa"/>
              <w:right w:w="28" w:type="dxa"/>
            </w:tcMar>
            <w:hideMark/>
          </w:tcPr>
          <w:p w14:paraId="6606223F" w14:textId="77777777" w:rsidR="005B3333" w:rsidRPr="005B3333" w:rsidRDefault="005B3333" w:rsidP="005B3333">
            <w:pPr>
              <w:keepNext/>
              <w:keepLines/>
              <w:spacing w:after="0"/>
              <w:jc w:val="center"/>
              <w:rPr>
                <w:rFonts w:ascii="Arial" w:eastAsia="SimSun" w:hAnsi="Arial"/>
                <w:b/>
                <w:i/>
                <w:iCs/>
                <w:sz w:val="18"/>
                <w:lang w:eastAsia="ko-KR"/>
              </w:rPr>
            </w:pPr>
            <w:r w:rsidRPr="005B3333">
              <w:rPr>
                <w:rFonts w:ascii="Arial" w:eastAsia="SimSun" w:hAnsi="Arial"/>
                <w:b/>
                <w:i/>
                <w:iCs/>
                <w:sz w:val="18"/>
                <w:lang w:eastAsia="zh-CN"/>
              </w:rPr>
              <w:t>25</w:t>
            </w:r>
          </w:p>
        </w:tc>
        <w:tc>
          <w:tcPr>
            <w:tcW w:w="270" w:type="dxa"/>
            <w:tcMar>
              <w:left w:w="28" w:type="dxa"/>
              <w:right w:w="28" w:type="dxa"/>
            </w:tcMar>
          </w:tcPr>
          <w:p w14:paraId="145CC420"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3</w:t>
            </w:r>
            <w:r w:rsidRPr="005B3333">
              <w:rPr>
                <w:rFonts w:ascii="Arial" w:eastAsia="SimSun" w:hAnsi="Arial"/>
                <w:b/>
                <w:i/>
                <w:iCs/>
                <w:sz w:val="18"/>
                <w:lang w:eastAsia="zh-CN"/>
              </w:rPr>
              <w:t>0</w:t>
            </w:r>
          </w:p>
        </w:tc>
        <w:tc>
          <w:tcPr>
            <w:tcW w:w="450" w:type="dxa"/>
          </w:tcPr>
          <w:p w14:paraId="45DCAF0E" w14:textId="77777777" w:rsidR="005B3333" w:rsidRPr="005B3333" w:rsidRDefault="005B3333" w:rsidP="005B3333">
            <w:pPr>
              <w:keepLines/>
              <w:spacing w:after="0"/>
              <w:jc w:val="center"/>
              <w:rPr>
                <w:rFonts w:ascii="Arial" w:eastAsia="SimSun" w:hAnsi="Arial"/>
                <w:b/>
                <w:i/>
                <w:iCs/>
                <w:sz w:val="18"/>
                <w:lang w:eastAsia="zh-CN"/>
              </w:rPr>
            </w:pPr>
            <w:r w:rsidRPr="005B3333">
              <w:rPr>
                <w:rFonts w:ascii="Arial" w:eastAsia="SimSun" w:hAnsi="Arial"/>
                <w:b/>
                <w:i/>
                <w:iCs/>
                <w:sz w:val="18"/>
                <w:lang w:eastAsia="zh-CN"/>
              </w:rPr>
              <w:t>35</w:t>
            </w:r>
          </w:p>
        </w:tc>
        <w:tc>
          <w:tcPr>
            <w:tcW w:w="450" w:type="dxa"/>
            <w:tcMar>
              <w:left w:w="28" w:type="dxa"/>
              <w:right w:w="28" w:type="dxa"/>
            </w:tcMar>
            <w:hideMark/>
          </w:tcPr>
          <w:p w14:paraId="3E34851A"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4</w:t>
            </w:r>
            <w:r w:rsidRPr="005B3333">
              <w:rPr>
                <w:rFonts w:ascii="Arial" w:eastAsia="SimSun" w:hAnsi="Arial"/>
                <w:b/>
                <w:i/>
                <w:iCs/>
                <w:sz w:val="18"/>
                <w:lang w:eastAsia="zh-CN"/>
              </w:rPr>
              <w:t>0</w:t>
            </w:r>
          </w:p>
        </w:tc>
        <w:tc>
          <w:tcPr>
            <w:tcW w:w="450" w:type="dxa"/>
          </w:tcPr>
          <w:p w14:paraId="7FE30830" w14:textId="77777777" w:rsidR="005B3333" w:rsidRPr="005B3333" w:rsidRDefault="005B3333" w:rsidP="005B3333">
            <w:pPr>
              <w:keepLines/>
              <w:spacing w:after="0"/>
              <w:jc w:val="center"/>
              <w:rPr>
                <w:rFonts w:ascii="Arial" w:eastAsia="SimSun" w:hAnsi="Arial"/>
                <w:b/>
                <w:i/>
                <w:iCs/>
                <w:sz w:val="18"/>
                <w:lang w:eastAsia="zh-CN"/>
              </w:rPr>
            </w:pPr>
            <w:r w:rsidRPr="005B3333">
              <w:rPr>
                <w:rFonts w:ascii="Arial" w:eastAsia="SimSun" w:hAnsi="Arial"/>
                <w:b/>
                <w:i/>
                <w:iCs/>
                <w:sz w:val="18"/>
                <w:lang w:eastAsia="zh-CN"/>
              </w:rPr>
              <w:t>45</w:t>
            </w:r>
          </w:p>
        </w:tc>
        <w:tc>
          <w:tcPr>
            <w:tcW w:w="360" w:type="dxa"/>
            <w:tcMar>
              <w:left w:w="28" w:type="dxa"/>
              <w:right w:w="28" w:type="dxa"/>
            </w:tcMar>
            <w:hideMark/>
          </w:tcPr>
          <w:p w14:paraId="43BE2029"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50</w:t>
            </w:r>
          </w:p>
        </w:tc>
        <w:tc>
          <w:tcPr>
            <w:tcW w:w="270" w:type="dxa"/>
            <w:tcMar>
              <w:left w:w="28" w:type="dxa"/>
              <w:right w:w="28" w:type="dxa"/>
            </w:tcMar>
            <w:hideMark/>
          </w:tcPr>
          <w:p w14:paraId="6FE48F25"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6</w:t>
            </w:r>
            <w:r w:rsidRPr="005B3333">
              <w:rPr>
                <w:rFonts w:ascii="Arial" w:eastAsia="SimSun" w:hAnsi="Arial"/>
                <w:b/>
                <w:i/>
                <w:iCs/>
                <w:sz w:val="18"/>
                <w:lang w:eastAsia="zh-CN"/>
              </w:rPr>
              <w:t>0</w:t>
            </w:r>
          </w:p>
        </w:tc>
        <w:tc>
          <w:tcPr>
            <w:tcW w:w="270" w:type="dxa"/>
            <w:tcMar>
              <w:left w:w="28" w:type="dxa"/>
              <w:right w:w="28" w:type="dxa"/>
            </w:tcMar>
            <w:hideMark/>
          </w:tcPr>
          <w:p w14:paraId="2E547EDF"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7</w:t>
            </w:r>
            <w:r w:rsidRPr="005B3333">
              <w:rPr>
                <w:rFonts w:ascii="Arial" w:eastAsia="SimSun" w:hAnsi="Arial"/>
                <w:b/>
                <w:i/>
                <w:iCs/>
                <w:sz w:val="18"/>
                <w:lang w:eastAsia="zh-CN"/>
              </w:rPr>
              <w:t>0</w:t>
            </w:r>
          </w:p>
        </w:tc>
        <w:tc>
          <w:tcPr>
            <w:tcW w:w="270" w:type="dxa"/>
            <w:tcMar>
              <w:left w:w="28" w:type="dxa"/>
              <w:right w:w="28" w:type="dxa"/>
            </w:tcMar>
          </w:tcPr>
          <w:p w14:paraId="7A93F15F"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8</w:t>
            </w:r>
            <w:r w:rsidRPr="005B3333">
              <w:rPr>
                <w:rFonts w:ascii="Arial" w:eastAsia="SimSun" w:hAnsi="Arial"/>
                <w:b/>
                <w:i/>
                <w:iCs/>
                <w:sz w:val="18"/>
                <w:lang w:eastAsia="zh-CN"/>
              </w:rPr>
              <w:t>0</w:t>
            </w:r>
          </w:p>
        </w:tc>
        <w:tc>
          <w:tcPr>
            <w:tcW w:w="270" w:type="dxa"/>
            <w:tcMar>
              <w:left w:w="28" w:type="dxa"/>
              <w:right w:w="28" w:type="dxa"/>
            </w:tcMar>
          </w:tcPr>
          <w:p w14:paraId="189FCAD7"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9</w:t>
            </w:r>
            <w:r w:rsidRPr="005B3333">
              <w:rPr>
                <w:rFonts w:ascii="Arial" w:eastAsia="SimSun" w:hAnsi="Arial"/>
                <w:b/>
                <w:i/>
                <w:iCs/>
                <w:sz w:val="18"/>
                <w:lang w:eastAsia="zh-CN"/>
              </w:rPr>
              <w:t>0</w:t>
            </w:r>
          </w:p>
        </w:tc>
        <w:tc>
          <w:tcPr>
            <w:tcW w:w="360" w:type="dxa"/>
            <w:tcMar>
              <w:left w:w="28" w:type="dxa"/>
              <w:right w:w="28" w:type="dxa"/>
            </w:tcMar>
            <w:hideMark/>
          </w:tcPr>
          <w:p w14:paraId="4535615D" w14:textId="77777777" w:rsidR="005B3333" w:rsidRPr="005B3333" w:rsidRDefault="005B3333" w:rsidP="005B3333">
            <w:pPr>
              <w:keepLines/>
              <w:spacing w:after="0"/>
              <w:jc w:val="center"/>
              <w:rPr>
                <w:rFonts w:ascii="Arial" w:eastAsia="Yu Mincho" w:hAnsi="Arial"/>
                <w:b/>
                <w:i/>
                <w:iCs/>
                <w:sz w:val="18"/>
              </w:rPr>
            </w:pPr>
            <w:r w:rsidRPr="005B3333">
              <w:rPr>
                <w:rFonts w:ascii="Arial" w:eastAsia="SimSun" w:hAnsi="Arial" w:hint="eastAsia"/>
                <w:b/>
                <w:i/>
                <w:iCs/>
                <w:sz w:val="18"/>
                <w:lang w:eastAsia="zh-CN"/>
              </w:rPr>
              <w:t>1</w:t>
            </w:r>
            <w:r w:rsidRPr="005B3333">
              <w:rPr>
                <w:rFonts w:ascii="Arial" w:eastAsia="SimSun" w:hAnsi="Arial"/>
                <w:b/>
                <w:i/>
                <w:iCs/>
                <w:sz w:val="18"/>
                <w:lang w:eastAsia="zh-CN"/>
              </w:rPr>
              <w:t>00</w:t>
            </w:r>
          </w:p>
        </w:tc>
      </w:tr>
      <w:tr w:rsidR="005B3333" w:rsidRPr="005B3333" w14:paraId="6C761550" w14:textId="77777777" w:rsidTr="005B3333">
        <w:trPr>
          <w:jc w:val="center"/>
        </w:trPr>
        <w:tc>
          <w:tcPr>
            <w:tcW w:w="709" w:type="dxa"/>
            <w:tcMar>
              <w:left w:w="28" w:type="dxa"/>
              <w:right w:w="28" w:type="dxa"/>
            </w:tcMar>
            <w:vAlign w:val="center"/>
            <w:hideMark/>
          </w:tcPr>
          <w:p w14:paraId="0ABDAB00"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15</w:t>
            </w:r>
          </w:p>
        </w:tc>
        <w:tc>
          <w:tcPr>
            <w:tcW w:w="456" w:type="dxa"/>
          </w:tcPr>
          <w:p w14:paraId="2955DD0B"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5E0DB1C1"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hideMark/>
          </w:tcPr>
          <w:p w14:paraId="4E69333F"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10</w:t>
            </w:r>
          </w:p>
        </w:tc>
        <w:tc>
          <w:tcPr>
            <w:tcW w:w="270" w:type="dxa"/>
            <w:tcMar>
              <w:left w:w="28" w:type="dxa"/>
              <w:right w:w="28" w:type="dxa"/>
            </w:tcMar>
            <w:vAlign w:val="center"/>
          </w:tcPr>
          <w:p w14:paraId="34DFD493"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15</w:t>
            </w:r>
          </w:p>
        </w:tc>
        <w:tc>
          <w:tcPr>
            <w:tcW w:w="270" w:type="dxa"/>
            <w:tcMar>
              <w:left w:w="28" w:type="dxa"/>
              <w:right w:w="28" w:type="dxa"/>
            </w:tcMar>
            <w:vAlign w:val="center"/>
            <w:hideMark/>
          </w:tcPr>
          <w:p w14:paraId="09EAD955"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20</w:t>
            </w:r>
          </w:p>
        </w:tc>
        <w:tc>
          <w:tcPr>
            <w:tcW w:w="270" w:type="dxa"/>
            <w:tcMar>
              <w:left w:w="28" w:type="dxa"/>
              <w:right w:w="28" w:type="dxa"/>
            </w:tcMar>
            <w:vAlign w:val="center"/>
          </w:tcPr>
          <w:p w14:paraId="11A041C3"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25</w:t>
            </w:r>
          </w:p>
        </w:tc>
        <w:tc>
          <w:tcPr>
            <w:tcW w:w="270" w:type="dxa"/>
            <w:tcMar>
              <w:left w:w="28" w:type="dxa"/>
              <w:right w:w="28" w:type="dxa"/>
            </w:tcMar>
            <w:vAlign w:val="center"/>
          </w:tcPr>
          <w:p w14:paraId="4C078BF0"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30</w:t>
            </w:r>
          </w:p>
        </w:tc>
        <w:tc>
          <w:tcPr>
            <w:tcW w:w="450" w:type="dxa"/>
          </w:tcPr>
          <w:p w14:paraId="58905592" w14:textId="77777777" w:rsidR="005B3333" w:rsidRPr="005B3333" w:rsidRDefault="005B3333" w:rsidP="005B3333">
            <w:pPr>
              <w:keepNext/>
              <w:keepLines/>
              <w:spacing w:after="0"/>
              <w:jc w:val="center"/>
              <w:rPr>
                <w:rFonts w:ascii="Arial" w:eastAsia="Yu Mincho" w:hAnsi="Arial"/>
                <w:i/>
                <w:iCs/>
                <w:sz w:val="18"/>
              </w:rPr>
            </w:pPr>
          </w:p>
        </w:tc>
        <w:tc>
          <w:tcPr>
            <w:tcW w:w="450" w:type="dxa"/>
            <w:tcMar>
              <w:left w:w="28" w:type="dxa"/>
              <w:right w:w="28" w:type="dxa"/>
            </w:tcMar>
            <w:vAlign w:val="center"/>
            <w:hideMark/>
          </w:tcPr>
          <w:p w14:paraId="342FA4A5"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40</w:t>
            </w:r>
          </w:p>
        </w:tc>
        <w:tc>
          <w:tcPr>
            <w:tcW w:w="450" w:type="dxa"/>
          </w:tcPr>
          <w:p w14:paraId="22CC2948"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hideMark/>
          </w:tcPr>
          <w:p w14:paraId="0D5872BF"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50</w:t>
            </w:r>
          </w:p>
        </w:tc>
        <w:tc>
          <w:tcPr>
            <w:tcW w:w="270" w:type="dxa"/>
            <w:tcMar>
              <w:left w:w="28" w:type="dxa"/>
              <w:right w:w="28" w:type="dxa"/>
            </w:tcMar>
            <w:vAlign w:val="center"/>
            <w:hideMark/>
          </w:tcPr>
          <w:p w14:paraId="1536B6B9"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6F0C868F"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vAlign w:val="center"/>
          </w:tcPr>
          <w:p w14:paraId="4E93145C"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7B80E35C"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tcPr>
          <w:p w14:paraId="1A9F4DBD" w14:textId="77777777" w:rsidR="005B3333" w:rsidRPr="005B3333" w:rsidRDefault="005B3333" w:rsidP="005B3333">
            <w:pPr>
              <w:keepNext/>
              <w:keepLines/>
              <w:spacing w:after="0"/>
              <w:jc w:val="center"/>
              <w:rPr>
                <w:rFonts w:ascii="Arial" w:eastAsia="Yu Mincho" w:hAnsi="Arial"/>
                <w:i/>
                <w:iCs/>
                <w:sz w:val="18"/>
              </w:rPr>
            </w:pPr>
          </w:p>
        </w:tc>
      </w:tr>
      <w:tr w:rsidR="005B3333" w:rsidRPr="005B3333" w14:paraId="096C38D9" w14:textId="77777777" w:rsidTr="005B3333">
        <w:trPr>
          <w:jc w:val="center"/>
        </w:trPr>
        <w:tc>
          <w:tcPr>
            <w:tcW w:w="709" w:type="dxa"/>
            <w:tcMar>
              <w:left w:w="28" w:type="dxa"/>
              <w:right w:w="28" w:type="dxa"/>
            </w:tcMar>
            <w:vAlign w:val="center"/>
            <w:hideMark/>
          </w:tcPr>
          <w:p w14:paraId="091C8D1C"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30</w:t>
            </w:r>
          </w:p>
        </w:tc>
        <w:tc>
          <w:tcPr>
            <w:tcW w:w="456" w:type="dxa"/>
          </w:tcPr>
          <w:p w14:paraId="275E2624"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61EA0B0B"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hideMark/>
          </w:tcPr>
          <w:p w14:paraId="6AB68846"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10</w:t>
            </w:r>
          </w:p>
        </w:tc>
        <w:tc>
          <w:tcPr>
            <w:tcW w:w="270" w:type="dxa"/>
            <w:tcMar>
              <w:left w:w="28" w:type="dxa"/>
              <w:right w:w="28" w:type="dxa"/>
            </w:tcMar>
            <w:vAlign w:val="center"/>
          </w:tcPr>
          <w:p w14:paraId="7796D91E"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15</w:t>
            </w:r>
          </w:p>
        </w:tc>
        <w:tc>
          <w:tcPr>
            <w:tcW w:w="270" w:type="dxa"/>
            <w:tcMar>
              <w:left w:w="28" w:type="dxa"/>
              <w:right w:w="28" w:type="dxa"/>
            </w:tcMar>
            <w:vAlign w:val="center"/>
            <w:hideMark/>
          </w:tcPr>
          <w:p w14:paraId="71143F1E"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20</w:t>
            </w:r>
          </w:p>
        </w:tc>
        <w:tc>
          <w:tcPr>
            <w:tcW w:w="270" w:type="dxa"/>
            <w:tcMar>
              <w:left w:w="28" w:type="dxa"/>
              <w:right w:w="28" w:type="dxa"/>
            </w:tcMar>
            <w:vAlign w:val="center"/>
          </w:tcPr>
          <w:p w14:paraId="30C65F68"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25</w:t>
            </w:r>
          </w:p>
        </w:tc>
        <w:tc>
          <w:tcPr>
            <w:tcW w:w="270" w:type="dxa"/>
            <w:tcMar>
              <w:left w:w="28" w:type="dxa"/>
              <w:right w:w="28" w:type="dxa"/>
            </w:tcMar>
            <w:vAlign w:val="center"/>
          </w:tcPr>
          <w:p w14:paraId="4546D5D9"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30</w:t>
            </w:r>
          </w:p>
        </w:tc>
        <w:tc>
          <w:tcPr>
            <w:tcW w:w="450" w:type="dxa"/>
          </w:tcPr>
          <w:p w14:paraId="4986C118" w14:textId="77777777" w:rsidR="005B3333" w:rsidRPr="005B3333" w:rsidRDefault="005B3333" w:rsidP="005B3333">
            <w:pPr>
              <w:keepNext/>
              <w:keepLines/>
              <w:spacing w:after="0"/>
              <w:jc w:val="center"/>
              <w:rPr>
                <w:rFonts w:ascii="Arial" w:eastAsia="Yu Mincho" w:hAnsi="Arial"/>
                <w:i/>
                <w:iCs/>
                <w:sz w:val="18"/>
              </w:rPr>
            </w:pPr>
          </w:p>
        </w:tc>
        <w:tc>
          <w:tcPr>
            <w:tcW w:w="450" w:type="dxa"/>
            <w:tcMar>
              <w:left w:w="28" w:type="dxa"/>
              <w:right w:w="28" w:type="dxa"/>
            </w:tcMar>
            <w:vAlign w:val="center"/>
            <w:hideMark/>
          </w:tcPr>
          <w:p w14:paraId="51AA98B3"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40</w:t>
            </w:r>
          </w:p>
        </w:tc>
        <w:tc>
          <w:tcPr>
            <w:tcW w:w="450" w:type="dxa"/>
          </w:tcPr>
          <w:p w14:paraId="18B0E2D9"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hideMark/>
          </w:tcPr>
          <w:p w14:paraId="54FB4DD0"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50</w:t>
            </w:r>
          </w:p>
        </w:tc>
        <w:tc>
          <w:tcPr>
            <w:tcW w:w="270" w:type="dxa"/>
            <w:tcMar>
              <w:left w:w="28" w:type="dxa"/>
              <w:right w:w="28" w:type="dxa"/>
            </w:tcMar>
            <w:vAlign w:val="center"/>
          </w:tcPr>
          <w:p w14:paraId="47E4FA21"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vAlign w:val="center"/>
          </w:tcPr>
          <w:p w14:paraId="365CAE76"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vAlign w:val="center"/>
          </w:tcPr>
          <w:p w14:paraId="1C9DC2FB"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6B4DD00D"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tcPr>
          <w:p w14:paraId="23337DC2" w14:textId="77777777" w:rsidR="005B3333" w:rsidRPr="005B3333" w:rsidRDefault="005B3333" w:rsidP="005B3333">
            <w:pPr>
              <w:keepNext/>
              <w:keepLines/>
              <w:spacing w:after="0"/>
              <w:jc w:val="center"/>
              <w:rPr>
                <w:rFonts w:ascii="Arial" w:eastAsia="Yu Mincho" w:hAnsi="Arial"/>
                <w:i/>
                <w:iCs/>
                <w:sz w:val="18"/>
              </w:rPr>
            </w:pPr>
          </w:p>
        </w:tc>
      </w:tr>
      <w:tr w:rsidR="005B3333" w:rsidRPr="005B3333" w14:paraId="0DA00540" w14:textId="77777777" w:rsidTr="005B3333">
        <w:trPr>
          <w:jc w:val="center"/>
        </w:trPr>
        <w:tc>
          <w:tcPr>
            <w:tcW w:w="709" w:type="dxa"/>
            <w:tcMar>
              <w:left w:w="28" w:type="dxa"/>
              <w:right w:w="28" w:type="dxa"/>
            </w:tcMar>
            <w:vAlign w:val="center"/>
            <w:hideMark/>
          </w:tcPr>
          <w:p w14:paraId="17CD873F"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60</w:t>
            </w:r>
          </w:p>
        </w:tc>
        <w:tc>
          <w:tcPr>
            <w:tcW w:w="456" w:type="dxa"/>
          </w:tcPr>
          <w:p w14:paraId="42CA2805"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606E2121"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hideMark/>
          </w:tcPr>
          <w:p w14:paraId="7BF9DC9B"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10</w:t>
            </w:r>
          </w:p>
        </w:tc>
        <w:tc>
          <w:tcPr>
            <w:tcW w:w="270" w:type="dxa"/>
            <w:tcMar>
              <w:left w:w="28" w:type="dxa"/>
              <w:right w:w="28" w:type="dxa"/>
            </w:tcMar>
            <w:vAlign w:val="center"/>
          </w:tcPr>
          <w:p w14:paraId="3B911C8C"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15</w:t>
            </w:r>
          </w:p>
        </w:tc>
        <w:tc>
          <w:tcPr>
            <w:tcW w:w="270" w:type="dxa"/>
            <w:tcMar>
              <w:left w:w="28" w:type="dxa"/>
              <w:right w:w="28" w:type="dxa"/>
            </w:tcMar>
            <w:vAlign w:val="center"/>
            <w:hideMark/>
          </w:tcPr>
          <w:p w14:paraId="4900F29D"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20</w:t>
            </w:r>
          </w:p>
        </w:tc>
        <w:tc>
          <w:tcPr>
            <w:tcW w:w="270" w:type="dxa"/>
            <w:tcMar>
              <w:left w:w="28" w:type="dxa"/>
              <w:right w:w="28" w:type="dxa"/>
            </w:tcMar>
            <w:vAlign w:val="center"/>
          </w:tcPr>
          <w:p w14:paraId="44683D03"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25</w:t>
            </w:r>
          </w:p>
        </w:tc>
        <w:tc>
          <w:tcPr>
            <w:tcW w:w="270" w:type="dxa"/>
            <w:tcMar>
              <w:left w:w="28" w:type="dxa"/>
              <w:right w:w="28" w:type="dxa"/>
            </w:tcMar>
            <w:vAlign w:val="center"/>
          </w:tcPr>
          <w:p w14:paraId="6DF97CF8"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30</w:t>
            </w:r>
          </w:p>
        </w:tc>
        <w:tc>
          <w:tcPr>
            <w:tcW w:w="450" w:type="dxa"/>
          </w:tcPr>
          <w:p w14:paraId="173C30FB" w14:textId="77777777" w:rsidR="005B3333" w:rsidRPr="005B3333" w:rsidRDefault="005B3333" w:rsidP="005B3333">
            <w:pPr>
              <w:keepNext/>
              <w:keepLines/>
              <w:spacing w:after="0"/>
              <w:jc w:val="center"/>
              <w:rPr>
                <w:rFonts w:ascii="Arial" w:eastAsia="Yu Mincho" w:hAnsi="Arial"/>
                <w:i/>
                <w:iCs/>
                <w:sz w:val="18"/>
              </w:rPr>
            </w:pPr>
          </w:p>
        </w:tc>
        <w:tc>
          <w:tcPr>
            <w:tcW w:w="450" w:type="dxa"/>
            <w:tcMar>
              <w:left w:w="28" w:type="dxa"/>
              <w:right w:w="28" w:type="dxa"/>
            </w:tcMar>
            <w:vAlign w:val="center"/>
            <w:hideMark/>
          </w:tcPr>
          <w:p w14:paraId="7B2FBC76"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40</w:t>
            </w:r>
          </w:p>
        </w:tc>
        <w:tc>
          <w:tcPr>
            <w:tcW w:w="450" w:type="dxa"/>
          </w:tcPr>
          <w:p w14:paraId="715DEC4E"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hideMark/>
          </w:tcPr>
          <w:p w14:paraId="3B3F6CD7" w14:textId="77777777" w:rsidR="005B3333" w:rsidRPr="005B3333" w:rsidRDefault="005B3333" w:rsidP="005B3333">
            <w:pPr>
              <w:keepNext/>
              <w:keepLines/>
              <w:spacing w:after="0"/>
              <w:jc w:val="center"/>
              <w:rPr>
                <w:rFonts w:ascii="Arial" w:eastAsia="Yu Mincho" w:hAnsi="Arial"/>
                <w:i/>
                <w:iCs/>
                <w:sz w:val="18"/>
              </w:rPr>
            </w:pPr>
            <w:r w:rsidRPr="005B3333">
              <w:rPr>
                <w:rFonts w:ascii="Arial" w:eastAsia="Yu Mincho" w:hAnsi="Arial"/>
                <w:i/>
                <w:iCs/>
                <w:sz w:val="18"/>
              </w:rPr>
              <w:t>50</w:t>
            </w:r>
          </w:p>
        </w:tc>
        <w:tc>
          <w:tcPr>
            <w:tcW w:w="270" w:type="dxa"/>
            <w:tcMar>
              <w:left w:w="28" w:type="dxa"/>
              <w:right w:w="28" w:type="dxa"/>
            </w:tcMar>
            <w:vAlign w:val="center"/>
          </w:tcPr>
          <w:p w14:paraId="0B3F3B5E"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vAlign w:val="center"/>
          </w:tcPr>
          <w:p w14:paraId="13D52EA9"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vAlign w:val="center"/>
          </w:tcPr>
          <w:p w14:paraId="746BD4FF" w14:textId="77777777" w:rsidR="005B3333" w:rsidRPr="005B3333" w:rsidRDefault="005B3333" w:rsidP="005B3333">
            <w:pPr>
              <w:keepNext/>
              <w:keepLines/>
              <w:spacing w:after="0"/>
              <w:jc w:val="center"/>
              <w:rPr>
                <w:rFonts w:ascii="Arial" w:eastAsia="Yu Mincho" w:hAnsi="Arial"/>
                <w:i/>
                <w:iCs/>
                <w:sz w:val="18"/>
              </w:rPr>
            </w:pPr>
          </w:p>
        </w:tc>
        <w:tc>
          <w:tcPr>
            <w:tcW w:w="270" w:type="dxa"/>
            <w:tcMar>
              <w:left w:w="28" w:type="dxa"/>
              <w:right w:w="28" w:type="dxa"/>
            </w:tcMar>
          </w:tcPr>
          <w:p w14:paraId="67D71F0A" w14:textId="77777777" w:rsidR="005B3333" w:rsidRPr="005B3333" w:rsidRDefault="005B3333" w:rsidP="005B3333">
            <w:pPr>
              <w:keepNext/>
              <w:keepLines/>
              <w:spacing w:after="0"/>
              <w:jc w:val="center"/>
              <w:rPr>
                <w:rFonts w:ascii="Arial" w:eastAsia="Yu Mincho" w:hAnsi="Arial"/>
                <w:i/>
                <w:iCs/>
                <w:sz w:val="18"/>
              </w:rPr>
            </w:pPr>
          </w:p>
        </w:tc>
        <w:tc>
          <w:tcPr>
            <w:tcW w:w="360" w:type="dxa"/>
            <w:tcMar>
              <w:left w:w="28" w:type="dxa"/>
              <w:right w:w="28" w:type="dxa"/>
            </w:tcMar>
            <w:vAlign w:val="center"/>
          </w:tcPr>
          <w:p w14:paraId="42CEABC2" w14:textId="77777777" w:rsidR="005B3333" w:rsidRPr="005B3333" w:rsidRDefault="005B3333" w:rsidP="005B3333">
            <w:pPr>
              <w:keepNext/>
              <w:keepLines/>
              <w:spacing w:after="0"/>
              <w:jc w:val="center"/>
              <w:rPr>
                <w:rFonts w:ascii="Arial" w:eastAsia="Yu Mincho" w:hAnsi="Arial"/>
                <w:i/>
                <w:iCs/>
                <w:sz w:val="18"/>
              </w:rPr>
            </w:pPr>
          </w:p>
        </w:tc>
      </w:tr>
    </w:tbl>
    <w:p w14:paraId="4EF61E93" w14:textId="77777777" w:rsidR="005B3333" w:rsidRPr="005B3333" w:rsidRDefault="005B3333" w:rsidP="005B3333">
      <w:pPr>
        <w:pStyle w:val="B10"/>
        <w:spacing w:after="0"/>
        <w:rPr>
          <w:i/>
          <w:iCs/>
        </w:rPr>
      </w:pPr>
    </w:p>
    <w:p w14:paraId="52FFBB54"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Specify band numbering, system parameters and RF characteristics for the channel bandwidths defined for the new band.</w:t>
      </w:r>
    </w:p>
    <w:p w14:paraId="37C25BC2"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 xml:space="preserve">Address potential BS and UE co-existence issues, if any. </w:t>
      </w:r>
    </w:p>
    <w:p w14:paraId="3646FDF0" w14:textId="77777777" w:rsidR="005B3333" w:rsidRPr="005B3333" w:rsidRDefault="005B3333" w:rsidP="005B3333">
      <w:pPr>
        <w:pStyle w:val="B10"/>
        <w:widowControl w:val="0"/>
        <w:numPr>
          <w:ilvl w:val="1"/>
          <w:numId w:val="44"/>
        </w:numPr>
        <w:overflowPunct/>
        <w:autoSpaceDE/>
        <w:autoSpaceDN/>
        <w:adjustRightInd/>
        <w:spacing w:after="0"/>
        <w:jc w:val="both"/>
        <w:textAlignment w:val="auto"/>
        <w:rPr>
          <w:i/>
          <w:iCs/>
        </w:rPr>
      </w:pPr>
      <w:r w:rsidRPr="005B3333">
        <w:rPr>
          <w:i/>
          <w:iCs/>
        </w:rPr>
        <w:t>Specify band specific BS emissions requirements if needed</w:t>
      </w:r>
    </w:p>
    <w:p w14:paraId="5C88BF92" w14:textId="77777777" w:rsidR="005B3333" w:rsidRPr="005B3333" w:rsidRDefault="005B3333" w:rsidP="005B3333">
      <w:pPr>
        <w:pStyle w:val="B10"/>
        <w:widowControl w:val="0"/>
        <w:numPr>
          <w:ilvl w:val="1"/>
          <w:numId w:val="44"/>
        </w:numPr>
        <w:overflowPunct/>
        <w:autoSpaceDE/>
        <w:autoSpaceDN/>
        <w:adjustRightInd/>
        <w:spacing w:after="0"/>
        <w:jc w:val="both"/>
        <w:textAlignment w:val="auto"/>
        <w:rPr>
          <w:i/>
          <w:iCs/>
        </w:rPr>
      </w:pPr>
      <w:r w:rsidRPr="005B3333">
        <w:rPr>
          <w:i/>
          <w:iCs/>
        </w:rPr>
        <w:t>Specify UE additional emission limits and A-MPR if needed</w:t>
      </w:r>
    </w:p>
    <w:p w14:paraId="052A26A6"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Specify the BS RF requirements.</w:t>
      </w:r>
    </w:p>
    <w:p w14:paraId="3D196348"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Specify the UE RF requirements for the new bands</w:t>
      </w:r>
      <w:r w:rsidRPr="005B3333">
        <w:rPr>
          <w:rFonts w:hint="eastAsia"/>
          <w:i/>
          <w:iCs/>
        </w:rPr>
        <w:t>. Reuse NR band n79 UE hardware assumption</w:t>
      </w:r>
      <w:r w:rsidRPr="005B3333">
        <w:rPr>
          <w:i/>
          <w:iCs/>
        </w:rPr>
        <w:t xml:space="preserve"> if possible.</w:t>
      </w:r>
    </w:p>
    <w:p w14:paraId="120284BF"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 xml:space="preserve">Update the related technical specifications to include support for the new band </w:t>
      </w:r>
    </w:p>
    <w:p w14:paraId="05AB40B9" w14:textId="77777777" w:rsidR="005B3333" w:rsidRPr="005B3333" w:rsidRDefault="005B3333" w:rsidP="005B3333">
      <w:pPr>
        <w:pStyle w:val="B10"/>
        <w:widowControl w:val="0"/>
        <w:numPr>
          <w:ilvl w:val="0"/>
          <w:numId w:val="44"/>
        </w:numPr>
        <w:overflowPunct/>
        <w:autoSpaceDE/>
        <w:autoSpaceDN/>
        <w:adjustRightInd/>
        <w:spacing w:after="0"/>
        <w:jc w:val="both"/>
        <w:textAlignment w:val="auto"/>
        <w:rPr>
          <w:i/>
          <w:iCs/>
        </w:rPr>
      </w:pPr>
      <w:r w:rsidRPr="005B3333">
        <w:rPr>
          <w:i/>
          <w:iCs/>
        </w:rPr>
        <w:t>CRs shall not be approved until ongoing litigation is resolved to avoid specification rework and potential NBC changes</w:t>
      </w:r>
    </w:p>
    <w:p w14:paraId="15DEA891" w14:textId="77777777" w:rsidR="005B3333" w:rsidRPr="005B3333" w:rsidRDefault="005B3333" w:rsidP="005B3333">
      <w:pPr>
        <w:spacing w:after="0"/>
        <w:rPr>
          <w:bCs/>
          <w:i/>
          <w:iCs/>
        </w:rPr>
      </w:pPr>
      <w:r w:rsidRPr="005B3333">
        <w:rPr>
          <w:i/>
          <w:iCs/>
        </w:rPr>
        <w:t>Note: The new NR band will be introduced in a REL-independent way starting from REL-15.</w:t>
      </w:r>
    </w:p>
    <w:p w14:paraId="687AFE19" w14:textId="77777777" w:rsidR="003800D4" w:rsidRPr="003800D4" w:rsidRDefault="003800D4" w:rsidP="003800D4">
      <w:pPr>
        <w:spacing w:after="0"/>
        <w:rPr>
          <w:rFonts w:eastAsia="Arial"/>
          <w:lang w:eastAsia="zh-CN"/>
        </w:rPr>
      </w:pPr>
    </w:p>
    <w:p w14:paraId="316DADE1" w14:textId="37ABDA58" w:rsidR="00C46740" w:rsidRDefault="000A0890" w:rsidP="00831EF2">
      <w:pPr>
        <w:spacing w:after="0"/>
        <w:rPr>
          <w:rFonts w:eastAsia="Arial"/>
          <w:b/>
          <w:bCs/>
          <w:lang w:eastAsia="zh-CN"/>
        </w:rPr>
      </w:pPr>
      <w:r w:rsidRPr="004018E7">
        <w:rPr>
          <w:rFonts w:eastAsia="Arial"/>
          <w:b/>
          <w:bCs/>
          <w:lang w:eastAsia="zh-CN"/>
        </w:rPr>
        <w:t>Observation:</w:t>
      </w:r>
    </w:p>
    <w:p w14:paraId="7994EC9A" w14:textId="5DFC6B03" w:rsidR="00D9053E" w:rsidRDefault="005B3333">
      <w:pPr>
        <w:pStyle w:val="ListParagraph"/>
        <w:numPr>
          <w:ilvl w:val="0"/>
          <w:numId w:val="26"/>
        </w:numPr>
        <w:spacing w:after="0"/>
        <w:ind w:firstLineChars="0"/>
        <w:rPr>
          <w:rFonts w:eastAsia="Arial"/>
          <w:b/>
          <w:bCs/>
          <w:lang w:eastAsia="zh-CN"/>
        </w:rPr>
      </w:pPr>
      <w:r>
        <w:rPr>
          <w:rFonts w:eastAsia="Arial"/>
          <w:b/>
          <w:bCs/>
          <w:lang w:eastAsia="zh-CN"/>
        </w:rPr>
        <w:t xml:space="preserve">This new band fully </w:t>
      </w:r>
      <w:r w:rsidR="00DC4491">
        <w:rPr>
          <w:rFonts w:eastAsia="Arial"/>
          <w:b/>
          <w:bCs/>
          <w:lang w:eastAsia="zh-CN"/>
        </w:rPr>
        <w:t xml:space="preserve">is a subset of </w:t>
      </w:r>
      <w:r w:rsidR="00CC1B8B">
        <w:rPr>
          <w:rFonts w:eastAsia="Arial"/>
          <w:b/>
          <w:bCs/>
          <w:lang w:eastAsia="zh-CN"/>
        </w:rPr>
        <w:t>B</w:t>
      </w:r>
      <w:r>
        <w:rPr>
          <w:rFonts w:eastAsia="Arial"/>
          <w:b/>
          <w:bCs/>
          <w:lang w:eastAsia="zh-CN"/>
        </w:rPr>
        <w:t xml:space="preserve">and </w:t>
      </w:r>
      <w:r w:rsidR="004632DE">
        <w:rPr>
          <w:rFonts w:eastAsia="Arial"/>
          <w:b/>
          <w:bCs/>
          <w:lang w:eastAsia="zh-CN"/>
        </w:rPr>
        <w:t>n</w:t>
      </w:r>
      <w:r>
        <w:rPr>
          <w:rFonts w:eastAsia="Arial"/>
          <w:b/>
          <w:bCs/>
          <w:lang w:eastAsia="zh-CN"/>
        </w:rPr>
        <w:t>79</w:t>
      </w:r>
      <w:r w:rsidR="004632DE">
        <w:rPr>
          <w:rFonts w:eastAsia="Arial"/>
          <w:b/>
          <w:bCs/>
          <w:lang w:eastAsia="zh-CN"/>
        </w:rPr>
        <w:t xml:space="preserve"> </w:t>
      </w:r>
      <w:r w:rsidR="00DC4491">
        <w:rPr>
          <w:rFonts w:eastAsia="Arial"/>
          <w:b/>
          <w:bCs/>
          <w:lang w:eastAsia="zh-CN"/>
        </w:rPr>
        <w:t xml:space="preserve">bandwidth and CBW </w:t>
      </w:r>
      <w:r w:rsidR="004632DE">
        <w:rPr>
          <w:rFonts w:eastAsia="Arial"/>
          <w:b/>
          <w:bCs/>
          <w:lang w:eastAsia="zh-CN"/>
        </w:rPr>
        <w:t>except</w:t>
      </w:r>
      <w:r w:rsidR="00DC4491">
        <w:rPr>
          <w:rFonts w:eastAsia="Arial"/>
          <w:b/>
          <w:bCs/>
          <w:lang w:eastAsia="zh-CN"/>
        </w:rPr>
        <w:t xml:space="preserve"> for 15MHz and 25MHz </w:t>
      </w:r>
    </w:p>
    <w:p w14:paraId="3039E3D7" w14:textId="41076291" w:rsidR="00D9053E" w:rsidRDefault="00DC4491">
      <w:pPr>
        <w:pStyle w:val="ListParagraph"/>
        <w:numPr>
          <w:ilvl w:val="0"/>
          <w:numId w:val="26"/>
        </w:numPr>
        <w:spacing w:after="0"/>
        <w:ind w:firstLineChars="0"/>
        <w:rPr>
          <w:rFonts w:eastAsia="Arial"/>
          <w:b/>
          <w:bCs/>
          <w:lang w:eastAsia="zh-CN"/>
        </w:rPr>
      </w:pPr>
      <w:r>
        <w:rPr>
          <w:rFonts w:eastAsia="Arial"/>
          <w:b/>
          <w:bCs/>
          <w:lang w:eastAsia="zh-CN"/>
        </w:rPr>
        <w:t xml:space="preserve">On the UE side it is unclear why those channel bandwidth could not simply be added to </w:t>
      </w:r>
      <w:r w:rsidR="00CC1B8B">
        <w:rPr>
          <w:rFonts w:eastAsia="Arial"/>
          <w:b/>
          <w:bCs/>
          <w:lang w:eastAsia="zh-CN"/>
        </w:rPr>
        <w:t xml:space="preserve">Band </w:t>
      </w:r>
      <w:r>
        <w:rPr>
          <w:rFonts w:eastAsia="Arial"/>
          <w:b/>
          <w:bCs/>
          <w:lang w:eastAsia="zh-CN"/>
        </w:rPr>
        <w:t>n79 as this would not require much work (this does not introduce a new lowest or highest CBW)</w:t>
      </w:r>
    </w:p>
    <w:p w14:paraId="5507AF89" w14:textId="56DD3F44" w:rsidR="003F259C" w:rsidRDefault="00DC4491">
      <w:pPr>
        <w:pStyle w:val="ListParagraph"/>
        <w:numPr>
          <w:ilvl w:val="0"/>
          <w:numId w:val="26"/>
        </w:numPr>
        <w:spacing w:after="0"/>
        <w:ind w:firstLineChars="0"/>
        <w:rPr>
          <w:rFonts w:eastAsia="Arial"/>
          <w:b/>
          <w:bCs/>
          <w:lang w:eastAsia="zh-CN"/>
        </w:rPr>
      </w:pPr>
      <w:r>
        <w:rPr>
          <w:rFonts w:eastAsia="Arial"/>
          <w:b/>
          <w:bCs/>
          <w:lang w:eastAsia="zh-CN"/>
        </w:rPr>
        <w:t>In the same spirit, if coexistence with adjacent systems require A-MPR or to restrict the frequency range, this could be covered by an NS</w:t>
      </w:r>
    </w:p>
    <w:p w14:paraId="15B5DA94" w14:textId="3A9FFAAD" w:rsidR="003F259C" w:rsidRPr="00DC4491" w:rsidRDefault="00DC4491" w:rsidP="003F259C">
      <w:pPr>
        <w:pStyle w:val="ListParagraph"/>
        <w:numPr>
          <w:ilvl w:val="0"/>
          <w:numId w:val="26"/>
        </w:numPr>
        <w:spacing w:after="0"/>
        <w:ind w:firstLineChars="0"/>
        <w:rPr>
          <w:rFonts w:eastAsia="Arial"/>
          <w:b/>
          <w:bCs/>
          <w:lang w:eastAsia="zh-CN"/>
        </w:rPr>
      </w:pPr>
      <w:r>
        <w:rPr>
          <w:rFonts w:eastAsia="Arial"/>
          <w:b/>
          <w:bCs/>
          <w:lang w:eastAsia="zh-CN"/>
        </w:rPr>
        <w:t xml:space="preserve">Even if filtering is required on the BS side for coexistence and possibly require a new band, this does not mean that the UE could not at least reuse the </w:t>
      </w:r>
      <w:r w:rsidR="00CC1B8B">
        <w:rPr>
          <w:rFonts w:eastAsia="Arial"/>
          <w:b/>
          <w:bCs/>
          <w:lang w:eastAsia="zh-CN"/>
        </w:rPr>
        <w:t>B</w:t>
      </w:r>
      <w:r>
        <w:rPr>
          <w:rFonts w:eastAsia="Arial"/>
          <w:b/>
          <w:bCs/>
          <w:lang w:eastAsia="zh-CN"/>
        </w:rPr>
        <w:t>and n79 hardware to support the spectrum in the US.</w:t>
      </w:r>
    </w:p>
    <w:p w14:paraId="3C1F180C" w14:textId="606D0506" w:rsidR="00442367" w:rsidRDefault="00442367" w:rsidP="00442367">
      <w:pPr>
        <w:pStyle w:val="Heading2"/>
        <w:rPr>
          <w:rFonts w:eastAsia="Arial"/>
          <w:lang w:eastAsia="zh-CN"/>
        </w:rPr>
      </w:pPr>
      <w:r>
        <w:rPr>
          <w:rFonts w:eastAsia="Arial"/>
          <w:lang w:eastAsia="zh-CN"/>
        </w:rPr>
        <w:t xml:space="preserve">2.2 </w:t>
      </w:r>
      <w:r w:rsidR="00DC4491">
        <w:rPr>
          <w:rFonts w:eastAsia="Arial"/>
          <w:lang w:eastAsia="zh-CN"/>
        </w:rPr>
        <w:t xml:space="preserve">Benefits of </w:t>
      </w:r>
      <w:r w:rsidR="00CC1B8B">
        <w:rPr>
          <w:rFonts w:eastAsia="Arial"/>
          <w:lang w:eastAsia="zh-CN"/>
        </w:rPr>
        <w:t>B</w:t>
      </w:r>
      <w:r w:rsidR="00DC4491">
        <w:rPr>
          <w:rFonts w:eastAsia="Arial"/>
          <w:lang w:eastAsia="zh-CN"/>
        </w:rPr>
        <w:t>and n79 reuse on the UE side</w:t>
      </w:r>
    </w:p>
    <w:p w14:paraId="54FDF959" w14:textId="25F7B238" w:rsidR="00D70873" w:rsidRDefault="000E4CE6" w:rsidP="000E4CE6">
      <w:pPr>
        <w:spacing w:after="0"/>
        <w:rPr>
          <w:rFonts w:eastAsia="Arial"/>
          <w:lang w:val="en-US" w:eastAsia="zh-CN"/>
        </w:rPr>
      </w:pPr>
      <w:r w:rsidRPr="000E4CE6">
        <w:rPr>
          <w:rFonts w:eastAsia="Arial"/>
          <w:lang w:val="en-US" w:eastAsia="zh-CN"/>
        </w:rPr>
        <w:t xml:space="preserve">More and More UEs </w:t>
      </w:r>
      <w:r>
        <w:rPr>
          <w:rFonts w:eastAsia="Arial"/>
          <w:lang w:val="en-US" w:eastAsia="zh-CN"/>
        </w:rPr>
        <w:t xml:space="preserve">support </w:t>
      </w:r>
      <w:r w:rsidR="00CC1B8B">
        <w:rPr>
          <w:rFonts w:eastAsia="Arial"/>
          <w:lang w:val="en-US" w:eastAsia="zh-CN"/>
        </w:rPr>
        <w:t>B</w:t>
      </w:r>
      <w:r>
        <w:rPr>
          <w:rFonts w:eastAsia="Arial"/>
          <w:lang w:val="en-US" w:eastAsia="zh-CN"/>
        </w:rPr>
        <w:t>and n79 for Japan and China including for UEs developed for Europe and the US for roaming purpose. In the high</w:t>
      </w:r>
      <w:r w:rsidR="00CC1B8B">
        <w:rPr>
          <w:rFonts w:eastAsia="Arial"/>
          <w:lang w:val="en-US" w:eastAsia="zh-CN"/>
        </w:rPr>
        <w:t>-</w:t>
      </w:r>
      <w:r>
        <w:rPr>
          <w:rFonts w:eastAsia="Arial"/>
          <w:lang w:val="en-US" w:eastAsia="zh-CN"/>
        </w:rPr>
        <w:t xml:space="preserve">end UEs, 2Tx, UL MIMO, HPUE features are also </w:t>
      </w:r>
      <w:r w:rsidR="00CC1B8B">
        <w:rPr>
          <w:rFonts w:eastAsia="Arial"/>
          <w:lang w:val="en-US" w:eastAsia="zh-CN"/>
        </w:rPr>
        <w:t>making</w:t>
      </w:r>
      <w:r>
        <w:rPr>
          <w:rFonts w:eastAsia="Arial"/>
          <w:lang w:val="en-US" w:eastAsia="zh-CN"/>
        </w:rPr>
        <w:t xml:space="preserve"> their way into </w:t>
      </w:r>
      <w:r w:rsidR="00CC1B8B">
        <w:rPr>
          <w:rFonts w:eastAsia="Arial"/>
          <w:lang w:val="en-US" w:eastAsia="zh-CN"/>
        </w:rPr>
        <w:t>B</w:t>
      </w:r>
      <w:r>
        <w:rPr>
          <w:rFonts w:eastAsia="Arial"/>
          <w:lang w:val="en-US" w:eastAsia="zh-CN"/>
        </w:rPr>
        <w:t xml:space="preserve">and n79. So, although the ecosystem may not be as wide as for </w:t>
      </w:r>
      <w:r w:rsidR="00CC1B8B">
        <w:rPr>
          <w:rFonts w:eastAsia="Arial"/>
          <w:lang w:val="en-US" w:eastAsia="zh-CN"/>
        </w:rPr>
        <w:t>B</w:t>
      </w:r>
      <w:r>
        <w:rPr>
          <w:rFonts w:eastAsia="Arial"/>
          <w:lang w:val="en-US" w:eastAsia="zh-CN"/>
        </w:rPr>
        <w:t xml:space="preserve">and n77/48 or </w:t>
      </w:r>
      <w:r w:rsidR="00CC1B8B">
        <w:rPr>
          <w:rFonts w:eastAsia="Arial"/>
          <w:lang w:val="en-US" w:eastAsia="zh-CN"/>
        </w:rPr>
        <w:t>B</w:t>
      </w:r>
      <w:r>
        <w:rPr>
          <w:rFonts w:eastAsia="Arial"/>
          <w:lang w:val="en-US" w:eastAsia="zh-CN"/>
        </w:rPr>
        <w:t xml:space="preserve">and n41, there is more and more support for it and adding the US operation in </w:t>
      </w:r>
      <w:r w:rsidRPr="000E4CE6">
        <w:rPr>
          <w:rFonts w:eastAsia="Arial"/>
          <w:lang w:val="en-US" w:eastAsia="zh-CN"/>
        </w:rPr>
        <w:t>4940-4990 MHz</w:t>
      </w:r>
      <w:r>
        <w:rPr>
          <w:rFonts w:eastAsia="Arial"/>
          <w:lang w:val="en-US" w:eastAsia="zh-CN"/>
        </w:rPr>
        <w:t xml:space="preserve"> would further consolidate it.</w:t>
      </w:r>
    </w:p>
    <w:p w14:paraId="7F8B34EB" w14:textId="77777777" w:rsidR="0088624E" w:rsidRDefault="0088624E" w:rsidP="000E4CE6">
      <w:pPr>
        <w:spacing w:after="0"/>
        <w:rPr>
          <w:rFonts w:eastAsia="Arial"/>
          <w:lang w:val="en-US" w:eastAsia="zh-CN"/>
        </w:rPr>
      </w:pPr>
    </w:p>
    <w:p w14:paraId="598F076D" w14:textId="2EB5DE94" w:rsidR="0088624E" w:rsidRDefault="0088624E" w:rsidP="000E4CE6">
      <w:pPr>
        <w:spacing w:after="0"/>
        <w:rPr>
          <w:rFonts w:eastAsia="Arial"/>
          <w:lang w:val="en-US" w:eastAsia="zh-CN"/>
        </w:rPr>
      </w:pPr>
      <w:r>
        <w:rPr>
          <w:rFonts w:eastAsia="Arial"/>
          <w:lang w:val="en-US" w:eastAsia="zh-CN"/>
        </w:rPr>
        <w:lastRenderedPageBreak/>
        <w:t xml:space="preserve">It should also be noted that the </w:t>
      </w:r>
      <w:r w:rsidR="00CC1B8B">
        <w:rPr>
          <w:rFonts w:eastAsia="Arial"/>
          <w:lang w:val="en-US" w:eastAsia="zh-CN"/>
        </w:rPr>
        <w:t>B</w:t>
      </w:r>
      <w:r>
        <w:rPr>
          <w:rFonts w:eastAsia="Arial"/>
          <w:lang w:val="en-US" w:eastAsia="zh-CN"/>
        </w:rPr>
        <w:t xml:space="preserve">and n79 ecosystem also supports operation with </w:t>
      </w:r>
      <w:r w:rsidR="00CC1B8B">
        <w:rPr>
          <w:rFonts w:eastAsia="Arial"/>
          <w:lang w:val="en-US" w:eastAsia="zh-CN"/>
        </w:rPr>
        <w:t>B</w:t>
      </w:r>
      <w:r>
        <w:rPr>
          <w:rFonts w:eastAsia="Arial"/>
          <w:lang w:val="en-US" w:eastAsia="zh-CN"/>
        </w:rPr>
        <w:t>and n7</w:t>
      </w:r>
      <w:r w:rsidR="00CC1B8B">
        <w:rPr>
          <w:rFonts w:eastAsia="Arial"/>
          <w:lang w:val="en-US" w:eastAsia="zh-CN"/>
        </w:rPr>
        <w:t>7/78</w:t>
      </w:r>
      <w:r>
        <w:rPr>
          <w:rFonts w:eastAsia="Arial"/>
          <w:lang w:val="en-US" w:eastAsia="zh-CN"/>
        </w:rPr>
        <w:t>, especially if no SimRx/Tx is required.</w:t>
      </w:r>
    </w:p>
    <w:p w14:paraId="3F38E913" w14:textId="7BF83847" w:rsidR="003F259C" w:rsidRDefault="003F259C" w:rsidP="003F259C">
      <w:pPr>
        <w:spacing w:after="0"/>
        <w:rPr>
          <w:rFonts w:eastAsia="Arial"/>
          <w:lang w:val="en-US" w:eastAsia="zh-CN"/>
        </w:rPr>
      </w:pPr>
    </w:p>
    <w:p w14:paraId="59DAF196" w14:textId="77777777" w:rsidR="0088624E" w:rsidRDefault="000E4CE6" w:rsidP="0088624E">
      <w:pPr>
        <w:spacing w:after="0"/>
        <w:rPr>
          <w:rFonts w:eastAsia="Arial"/>
          <w:b/>
          <w:bCs/>
          <w:lang w:val="en-US" w:eastAsia="zh-CN"/>
        </w:rPr>
      </w:pPr>
      <w:r w:rsidRPr="000E4CE6">
        <w:rPr>
          <w:rFonts w:eastAsia="Arial"/>
          <w:b/>
          <w:bCs/>
          <w:lang w:val="en-US" w:eastAsia="zh-CN"/>
        </w:rPr>
        <w:t>Proposal for the study phase on the UE side:</w:t>
      </w:r>
      <w:r w:rsidR="0088624E">
        <w:rPr>
          <w:rFonts w:eastAsia="Arial"/>
          <w:b/>
          <w:bCs/>
          <w:lang w:val="en-US" w:eastAsia="zh-CN"/>
        </w:rPr>
        <w:t xml:space="preserve"> </w:t>
      </w:r>
    </w:p>
    <w:p w14:paraId="1D3F1E86" w14:textId="12FB54B8" w:rsidR="000E4CE6" w:rsidRDefault="000E4CE6" w:rsidP="0088624E">
      <w:pPr>
        <w:pStyle w:val="ListParagraph"/>
        <w:numPr>
          <w:ilvl w:val="0"/>
          <w:numId w:val="46"/>
        </w:numPr>
        <w:spacing w:after="0"/>
        <w:ind w:firstLineChars="0"/>
        <w:rPr>
          <w:rFonts w:eastAsia="Arial"/>
          <w:b/>
          <w:bCs/>
          <w:lang w:val="en-US" w:eastAsia="zh-CN"/>
        </w:rPr>
      </w:pPr>
      <w:r w:rsidRPr="0088624E">
        <w:rPr>
          <w:rFonts w:eastAsia="Arial"/>
          <w:b/>
          <w:bCs/>
          <w:lang w:val="en-US" w:eastAsia="zh-CN"/>
        </w:rPr>
        <w:t xml:space="preserve">Use </w:t>
      </w:r>
      <w:r w:rsidR="00CC1B8B">
        <w:rPr>
          <w:rFonts w:eastAsia="Arial"/>
          <w:b/>
          <w:bCs/>
          <w:lang w:val="en-US" w:eastAsia="zh-CN"/>
        </w:rPr>
        <w:t>B</w:t>
      </w:r>
      <w:r w:rsidRPr="0088624E">
        <w:rPr>
          <w:rFonts w:eastAsia="Arial"/>
          <w:b/>
          <w:bCs/>
          <w:lang w:val="en-US" w:eastAsia="zh-CN"/>
        </w:rPr>
        <w:t xml:space="preserve">and n79 </w:t>
      </w:r>
      <w:r w:rsidR="0088624E" w:rsidRPr="0088624E">
        <w:rPr>
          <w:rFonts w:eastAsia="Arial"/>
          <w:b/>
          <w:bCs/>
          <w:lang w:val="en-US" w:eastAsia="zh-CN"/>
        </w:rPr>
        <w:t xml:space="preserve">definition and specification </w:t>
      </w:r>
      <w:r w:rsidRPr="0088624E">
        <w:rPr>
          <w:rFonts w:eastAsia="Arial"/>
          <w:b/>
          <w:bCs/>
          <w:lang w:val="en-US" w:eastAsia="zh-CN"/>
        </w:rPr>
        <w:t>as the default input for the new band</w:t>
      </w:r>
      <w:r w:rsidR="0088624E" w:rsidRPr="0088624E">
        <w:rPr>
          <w:rFonts w:eastAsia="Arial"/>
          <w:b/>
          <w:bCs/>
          <w:lang w:val="en-US" w:eastAsia="zh-CN"/>
        </w:rPr>
        <w:t xml:space="preserve"> UE </w:t>
      </w:r>
      <w:r w:rsidRPr="0088624E">
        <w:rPr>
          <w:rFonts w:eastAsia="Arial"/>
          <w:b/>
          <w:bCs/>
          <w:lang w:val="en-US" w:eastAsia="zh-CN"/>
        </w:rPr>
        <w:t>requirements</w:t>
      </w:r>
      <w:r w:rsidR="0088624E" w:rsidRPr="0088624E">
        <w:rPr>
          <w:rFonts w:eastAsia="Arial"/>
          <w:b/>
          <w:bCs/>
          <w:lang w:val="en-US" w:eastAsia="zh-CN"/>
        </w:rPr>
        <w:t xml:space="preserve"> on the UE side to enable full or partial reuse of the </w:t>
      </w:r>
      <w:r w:rsidR="00CC1B8B">
        <w:rPr>
          <w:rFonts w:eastAsia="Arial"/>
          <w:b/>
          <w:bCs/>
          <w:lang w:val="en-US" w:eastAsia="zh-CN"/>
        </w:rPr>
        <w:t>B</w:t>
      </w:r>
      <w:r w:rsidR="0088624E" w:rsidRPr="0088624E">
        <w:rPr>
          <w:rFonts w:eastAsia="Arial"/>
          <w:b/>
          <w:bCs/>
          <w:lang w:val="en-US" w:eastAsia="zh-CN"/>
        </w:rPr>
        <w:t>and n79 hardware in the phone.</w:t>
      </w:r>
    </w:p>
    <w:p w14:paraId="73582EE5" w14:textId="130A4261" w:rsidR="0088624E" w:rsidRPr="0088624E" w:rsidRDefault="0088624E" w:rsidP="0088624E">
      <w:pPr>
        <w:pStyle w:val="ListParagraph"/>
        <w:numPr>
          <w:ilvl w:val="0"/>
          <w:numId w:val="46"/>
        </w:numPr>
        <w:spacing w:after="0"/>
        <w:ind w:firstLineChars="0"/>
        <w:rPr>
          <w:rFonts w:eastAsia="Arial"/>
          <w:b/>
          <w:bCs/>
          <w:lang w:val="en-US" w:eastAsia="zh-CN"/>
        </w:rPr>
      </w:pPr>
      <w:r>
        <w:rPr>
          <w:rFonts w:eastAsia="Arial"/>
          <w:b/>
          <w:bCs/>
          <w:lang w:val="en-US" w:eastAsia="zh-CN"/>
        </w:rPr>
        <w:t xml:space="preserve">Based on the study, consider if a new band should be introduced or whether </w:t>
      </w:r>
      <w:r w:rsidR="00CC1B8B">
        <w:rPr>
          <w:rFonts w:eastAsia="Arial"/>
          <w:b/>
          <w:bCs/>
          <w:lang w:val="en-US" w:eastAsia="zh-CN"/>
        </w:rPr>
        <w:t>B</w:t>
      </w:r>
      <w:r>
        <w:rPr>
          <w:rFonts w:eastAsia="Arial"/>
          <w:b/>
          <w:bCs/>
          <w:lang w:val="en-US" w:eastAsia="zh-CN"/>
        </w:rPr>
        <w:t>and n79 can be used on the UE side with the proper additions.</w:t>
      </w:r>
    </w:p>
    <w:p w14:paraId="3A1423CF" w14:textId="5DD5410B" w:rsidR="006C0252" w:rsidRPr="00343AA7" w:rsidRDefault="006C0252" w:rsidP="00476DF4">
      <w:pPr>
        <w:pStyle w:val="Heading1"/>
        <w:numPr>
          <w:ilvl w:val="0"/>
          <w:numId w:val="1"/>
        </w:numPr>
        <w:ind w:left="567" w:hanging="567"/>
      </w:pPr>
      <w:r>
        <w:t>Conclusion</w:t>
      </w:r>
    </w:p>
    <w:p w14:paraId="25ABF659" w14:textId="678F24C5" w:rsidR="0088624E" w:rsidRDefault="006C0252" w:rsidP="0088624E">
      <w:r w:rsidRPr="0018029D">
        <w:t>In</w:t>
      </w:r>
      <w:r w:rsidR="00A42874" w:rsidRPr="0018029D">
        <w:t xml:space="preserve"> this contribution, </w:t>
      </w:r>
      <w:r w:rsidR="0001376B">
        <w:t xml:space="preserve">we </w:t>
      </w:r>
      <w:r w:rsidR="0088624E">
        <w:t xml:space="preserve">suggest that </w:t>
      </w:r>
      <w:r w:rsidR="00CC1B8B">
        <w:t>B</w:t>
      </w:r>
      <w:r w:rsidR="0088624E">
        <w:t xml:space="preserve">and n79 UE hardware and were possible, the </w:t>
      </w:r>
      <w:r w:rsidR="00CC1B8B">
        <w:t>B</w:t>
      </w:r>
      <w:r w:rsidR="0088624E">
        <w:t>and n79 definition and specification is reused and is the starting point for the new TDD 4940-4990MHz band.</w:t>
      </w:r>
    </w:p>
    <w:p w14:paraId="5B8D690E" w14:textId="77777777" w:rsidR="00CC1B8B" w:rsidRDefault="00CC1B8B" w:rsidP="00CC1B8B">
      <w:pPr>
        <w:spacing w:after="0"/>
        <w:rPr>
          <w:rFonts w:eastAsia="Arial"/>
          <w:b/>
          <w:bCs/>
          <w:lang w:val="en-US" w:eastAsia="zh-CN"/>
        </w:rPr>
      </w:pPr>
      <w:r w:rsidRPr="000E4CE6">
        <w:rPr>
          <w:rFonts w:eastAsia="Arial"/>
          <w:b/>
          <w:bCs/>
          <w:lang w:val="en-US" w:eastAsia="zh-CN"/>
        </w:rPr>
        <w:t>Proposal for the study phase on the UE side:</w:t>
      </w:r>
      <w:r>
        <w:rPr>
          <w:rFonts w:eastAsia="Arial"/>
          <w:b/>
          <w:bCs/>
          <w:lang w:val="en-US" w:eastAsia="zh-CN"/>
        </w:rPr>
        <w:t xml:space="preserve"> </w:t>
      </w:r>
    </w:p>
    <w:p w14:paraId="5B0415AD" w14:textId="77777777" w:rsidR="00CC1B8B" w:rsidRDefault="00CC1B8B" w:rsidP="00CC1B8B">
      <w:pPr>
        <w:pStyle w:val="ListParagraph"/>
        <w:numPr>
          <w:ilvl w:val="0"/>
          <w:numId w:val="46"/>
        </w:numPr>
        <w:spacing w:after="0"/>
        <w:ind w:firstLineChars="0"/>
        <w:rPr>
          <w:rFonts w:eastAsia="Arial"/>
          <w:b/>
          <w:bCs/>
          <w:lang w:val="en-US" w:eastAsia="zh-CN"/>
        </w:rPr>
      </w:pPr>
      <w:r w:rsidRPr="0088624E">
        <w:rPr>
          <w:rFonts w:eastAsia="Arial"/>
          <w:b/>
          <w:bCs/>
          <w:lang w:val="en-US" w:eastAsia="zh-CN"/>
        </w:rPr>
        <w:t xml:space="preserve">Use </w:t>
      </w:r>
      <w:r>
        <w:rPr>
          <w:rFonts w:eastAsia="Arial"/>
          <w:b/>
          <w:bCs/>
          <w:lang w:val="en-US" w:eastAsia="zh-CN"/>
        </w:rPr>
        <w:t>B</w:t>
      </w:r>
      <w:r w:rsidRPr="0088624E">
        <w:rPr>
          <w:rFonts w:eastAsia="Arial"/>
          <w:b/>
          <w:bCs/>
          <w:lang w:val="en-US" w:eastAsia="zh-CN"/>
        </w:rPr>
        <w:t xml:space="preserve">and n79 definition and specification as the default input for the new band UE requirements on the UE side to enable full or partial reuse of the </w:t>
      </w:r>
      <w:r>
        <w:rPr>
          <w:rFonts w:eastAsia="Arial"/>
          <w:b/>
          <w:bCs/>
          <w:lang w:val="en-US" w:eastAsia="zh-CN"/>
        </w:rPr>
        <w:t>B</w:t>
      </w:r>
      <w:r w:rsidRPr="0088624E">
        <w:rPr>
          <w:rFonts w:eastAsia="Arial"/>
          <w:b/>
          <w:bCs/>
          <w:lang w:val="en-US" w:eastAsia="zh-CN"/>
        </w:rPr>
        <w:t>and n79 hardware in the phone.</w:t>
      </w:r>
    </w:p>
    <w:p w14:paraId="3FE00519" w14:textId="6BD75893" w:rsidR="00BE1972" w:rsidRPr="00CC1B8B" w:rsidRDefault="00CC1B8B" w:rsidP="00CC1B8B">
      <w:pPr>
        <w:pStyle w:val="ListParagraph"/>
        <w:numPr>
          <w:ilvl w:val="0"/>
          <w:numId w:val="46"/>
        </w:numPr>
        <w:spacing w:after="0"/>
        <w:ind w:firstLineChars="0"/>
        <w:rPr>
          <w:rFonts w:eastAsia="Arial"/>
          <w:b/>
          <w:bCs/>
          <w:lang w:val="en-US" w:eastAsia="zh-CN"/>
        </w:rPr>
      </w:pPr>
      <w:r>
        <w:rPr>
          <w:rFonts w:eastAsia="Arial"/>
          <w:b/>
          <w:bCs/>
          <w:lang w:val="en-US" w:eastAsia="zh-CN"/>
        </w:rPr>
        <w:t>Based on the study, consider if a new band should be introduced or whether Band n79 can be used on the UE side with the proper additions</w:t>
      </w:r>
      <w:r w:rsidR="00BE1972" w:rsidRPr="00CC1B8B">
        <w:rPr>
          <w:rFonts w:eastAsia="Arial"/>
          <w:b/>
          <w:bCs/>
          <w:lang w:val="en-US" w:eastAsia="zh-CN"/>
        </w:rPr>
        <w:t>.</w:t>
      </w:r>
    </w:p>
    <w:p w14:paraId="706A035B" w14:textId="1CCC2FE4" w:rsidR="00C05662" w:rsidRDefault="00F2750F" w:rsidP="00DA1597">
      <w:pPr>
        <w:pStyle w:val="Heading1"/>
        <w:numPr>
          <w:ilvl w:val="0"/>
          <w:numId w:val="1"/>
        </w:numPr>
        <w:ind w:left="567" w:hanging="567"/>
      </w:pPr>
      <w:r>
        <w:t>References</w:t>
      </w:r>
    </w:p>
    <w:p w14:paraId="695E8F39" w14:textId="712F9ED2" w:rsidR="00EC59AA" w:rsidRPr="009A5F4A" w:rsidRDefault="003979DC" w:rsidP="009A5F4A">
      <w:pPr>
        <w:spacing w:after="0"/>
      </w:pPr>
      <w:r w:rsidRPr="00101C34">
        <w:rPr>
          <w:lang w:val="en-US"/>
        </w:rPr>
        <w:t>[</w:t>
      </w:r>
      <w:r w:rsidR="00DB055E" w:rsidRPr="00101C34">
        <w:rPr>
          <w:lang w:val="en-US"/>
        </w:rPr>
        <w:t>1</w:t>
      </w:r>
      <w:r w:rsidRPr="00101C34">
        <w:rPr>
          <w:lang w:val="en-US"/>
        </w:rPr>
        <w:t xml:space="preserve">] </w:t>
      </w:r>
      <w:bookmarkStart w:id="4" w:name="_Hlk197697194"/>
      <w:r w:rsidR="009A5F4A" w:rsidRPr="009A5F4A">
        <w:rPr>
          <w:lang w:val="en-US"/>
        </w:rPr>
        <w:t>RP-251887</w:t>
      </w:r>
      <w:r w:rsidR="009A5F4A">
        <w:rPr>
          <w:lang w:val="en-US"/>
        </w:rPr>
        <w:t xml:space="preserve"> </w:t>
      </w:r>
      <w:r w:rsidR="009A5F4A" w:rsidRPr="009A5F4A">
        <w:rPr>
          <w:lang w:val="en-US"/>
        </w:rPr>
        <w:t>New WID on Introduction of NR TDD 4.9GHz Band for US Operation</w:t>
      </w:r>
      <w:r w:rsidR="005F6C67">
        <w:rPr>
          <w:lang w:val="en-US"/>
        </w:rPr>
        <w:t xml:space="preserve">, </w:t>
      </w:r>
      <w:r w:rsidR="009A5F4A" w:rsidRPr="009A5F4A">
        <w:rPr>
          <w:lang w:val="en-US"/>
        </w:rPr>
        <w:t>Fujitsu Limited ​</w:t>
      </w:r>
      <w:r w:rsidR="00181CE0" w:rsidRPr="00B61339">
        <w:t xml:space="preserve">, </w:t>
      </w:r>
      <w:r w:rsidR="00181CE0">
        <w:t>R</w:t>
      </w:r>
      <w:r w:rsidR="009A5F4A">
        <w:t>P</w:t>
      </w:r>
      <w:r w:rsidR="00181CE0">
        <w:t>#1</w:t>
      </w:r>
      <w:bookmarkEnd w:id="4"/>
      <w:r w:rsidR="009A5F4A">
        <w:t>08</w:t>
      </w:r>
    </w:p>
    <w:sectPr w:rsidR="00EC59AA" w:rsidRPr="009A5F4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CAC34" w14:textId="77777777" w:rsidR="00624C73" w:rsidRPr="00A10429" w:rsidRDefault="00624C73" w:rsidP="0064547A">
      <w:pPr>
        <w:spacing w:after="0"/>
        <w:rPr>
          <w:kern w:val="2"/>
          <w:lang w:eastAsia="zh-CN"/>
        </w:rPr>
      </w:pPr>
      <w:r>
        <w:separator/>
      </w:r>
    </w:p>
  </w:endnote>
  <w:endnote w:type="continuationSeparator" w:id="0">
    <w:p w14:paraId="4CC9D4B9" w14:textId="77777777" w:rsidR="00624C73" w:rsidRPr="00A10429" w:rsidRDefault="00624C73" w:rsidP="0064547A">
      <w:pPr>
        <w:spacing w:after="0"/>
        <w:rPr>
          <w:kern w:val="2"/>
          <w:lang w:eastAsia="zh-CN"/>
        </w:rPr>
      </w:pPr>
      <w:r>
        <w:continuationSeparator/>
      </w:r>
    </w:p>
  </w:endnote>
  <w:endnote w:type="continuationNotice" w:id="1">
    <w:p w14:paraId="7634818B" w14:textId="77777777" w:rsidR="00624C73" w:rsidRDefault="00624C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4A93" w14:textId="77777777" w:rsidR="00624C73" w:rsidRPr="00A10429" w:rsidRDefault="00624C73" w:rsidP="0064547A">
      <w:pPr>
        <w:spacing w:after="0"/>
        <w:rPr>
          <w:kern w:val="2"/>
          <w:lang w:eastAsia="zh-CN"/>
        </w:rPr>
      </w:pPr>
      <w:r>
        <w:separator/>
      </w:r>
    </w:p>
  </w:footnote>
  <w:footnote w:type="continuationSeparator" w:id="0">
    <w:p w14:paraId="6843BF5A" w14:textId="77777777" w:rsidR="00624C73" w:rsidRPr="00A10429" w:rsidRDefault="00624C73" w:rsidP="0064547A">
      <w:pPr>
        <w:spacing w:after="0"/>
        <w:rPr>
          <w:kern w:val="2"/>
          <w:lang w:eastAsia="zh-CN"/>
        </w:rPr>
      </w:pPr>
      <w:r>
        <w:continuationSeparator/>
      </w:r>
    </w:p>
  </w:footnote>
  <w:footnote w:type="continuationNotice" w:id="1">
    <w:p w14:paraId="3F2908C0" w14:textId="77777777" w:rsidR="00624C73" w:rsidRDefault="00624C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FD688B"/>
    <w:multiLevelType w:val="hybridMultilevel"/>
    <w:tmpl w:val="C446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8D26F92"/>
    <w:multiLevelType w:val="hybridMultilevel"/>
    <w:tmpl w:val="078E2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1"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4"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11"/>
  </w:num>
  <w:num w:numId="2" w16cid:durableId="1298339486">
    <w:abstractNumId w:val="7"/>
  </w:num>
  <w:num w:numId="3" w16cid:durableId="730156007">
    <w:abstractNumId w:val="17"/>
  </w:num>
  <w:num w:numId="4" w16cid:durableId="317660584">
    <w:abstractNumId w:val="13"/>
  </w:num>
  <w:num w:numId="5" w16cid:durableId="1858304697">
    <w:abstractNumId w:val="42"/>
  </w:num>
  <w:num w:numId="6" w16cid:durableId="2105563181">
    <w:abstractNumId w:val="6"/>
  </w:num>
  <w:num w:numId="7" w16cid:durableId="633097245">
    <w:abstractNumId w:val="29"/>
  </w:num>
  <w:num w:numId="8" w16cid:durableId="1163470918">
    <w:abstractNumId w:val="20"/>
  </w:num>
  <w:num w:numId="9" w16cid:durableId="255214559">
    <w:abstractNumId w:val="39"/>
  </w:num>
  <w:num w:numId="10" w16cid:durableId="1775591434">
    <w:abstractNumId w:val="43"/>
  </w:num>
  <w:num w:numId="11" w16cid:durableId="1690718188">
    <w:abstractNumId w:val="45"/>
  </w:num>
  <w:num w:numId="12" w16cid:durableId="1051925366">
    <w:abstractNumId w:val="23"/>
  </w:num>
  <w:num w:numId="13" w16cid:durableId="1741057929">
    <w:abstractNumId w:val="25"/>
  </w:num>
  <w:num w:numId="14" w16cid:durableId="232856064">
    <w:abstractNumId w:val="18"/>
  </w:num>
  <w:num w:numId="15" w16cid:durableId="224609546">
    <w:abstractNumId w:val="36"/>
  </w:num>
  <w:num w:numId="16" w16cid:durableId="1767651071">
    <w:abstractNumId w:val="0"/>
  </w:num>
  <w:num w:numId="17" w16cid:durableId="220364000">
    <w:abstractNumId w:val="38"/>
  </w:num>
  <w:num w:numId="18" w16cid:durableId="1462066297">
    <w:abstractNumId w:val="9"/>
  </w:num>
  <w:num w:numId="19" w16cid:durableId="799766590">
    <w:abstractNumId w:val="2"/>
  </w:num>
  <w:num w:numId="20" w16cid:durableId="1479571757">
    <w:abstractNumId w:val="37"/>
  </w:num>
  <w:num w:numId="21" w16cid:durableId="409159420">
    <w:abstractNumId w:val="30"/>
  </w:num>
  <w:num w:numId="22" w16cid:durableId="691032568">
    <w:abstractNumId w:val="26"/>
    <w:lvlOverride w:ilvl="0">
      <w:startOverride w:val="1"/>
    </w:lvlOverride>
  </w:num>
  <w:num w:numId="23" w16cid:durableId="1262377704">
    <w:abstractNumId w:val="31"/>
    <w:lvlOverride w:ilvl="0">
      <w:startOverride w:val="1"/>
    </w:lvlOverride>
  </w:num>
  <w:num w:numId="24" w16cid:durableId="1573616781">
    <w:abstractNumId w:val="41"/>
  </w:num>
  <w:num w:numId="25" w16cid:durableId="1062295999">
    <w:abstractNumId w:val="34"/>
  </w:num>
  <w:num w:numId="26" w16cid:durableId="1066412708">
    <w:abstractNumId w:val="3"/>
  </w:num>
  <w:num w:numId="27" w16cid:durableId="368074488">
    <w:abstractNumId w:val="12"/>
  </w:num>
  <w:num w:numId="28" w16cid:durableId="498738340">
    <w:abstractNumId w:val="33"/>
  </w:num>
  <w:num w:numId="29" w16cid:durableId="1246961137">
    <w:abstractNumId w:val="44"/>
  </w:num>
  <w:num w:numId="30" w16cid:durableId="1318267566">
    <w:abstractNumId w:val="4"/>
  </w:num>
  <w:num w:numId="31" w16cid:durableId="771434582">
    <w:abstractNumId w:val="10"/>
  </w:num>
  <w:num w:numId="32" w16cid:durableId="1842163360">
    <w:abstractNumId w:val="35"/>
  </w:num>
  <w:num w:numId="33" w16cid:durableId="857155421">
    <w:abstractNumId w:val="32"/>
  </w:num>
  <w:num w:numId="34" w16cid:durableId="900095594">
    <w:abstractNumId w:val="28"/>
  </w:num>
  <w:num w:numId="35" w16cid:durableId="906190281">
    <w:abstractNumId w:val="16"/>
  </w:num>
  <w:num w:numId="36" w16cid:durableId="1461067969">
    <w:abstractNumId w:val="21"/>
  </w:num>
  <w:num w:numId="37" w16cid:durableId="844173242">
    <w:abstractNumId w:val="5"/>
  </w:num>
  <w:num w:numId="38" w16cid:durableId="1478954604">
    <w:abstractNumId w:val="40"/>
  </w:num>
  <w:num w:numId="39" w16cid:durableId="1901406501">
    <w:abstractNumId w:val="22"/>
  </w:num>
  <w:num w:numId="40" w16cid:durableId="475880348">
    <w:abstractNumId w:val="14"/>
  </w:num>
  <w:num w:numId="41" w16cid:durableId="1151825122">
    <w:abstractNumId w:val="24"/>
  </w:num>
  <w:num w:numId="42" w16cid:durableId="1292784708">
    <w:abstractNumId w:val="1"/>
  </w:num>
  <w:num w:numId="43" w16cid:durableId="1251424056">
    <w:abstractNumId w:val="8"/>
  </w:num>
  <w:num w:numId="44" w16cid:durableId="747844826">
    <w:abstractNumId w:val="19"/>
  </w:num>
  <w:num w:numId="45" w16cid:durableId="394164629">
    <w:abstractNumId w:val="15"/>
  </w:num>
  <w:num w:numId="46" w16cid:durableId="446966034">
    <w:abstractNumId w:val="2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4CE6"/>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973DF"/>
    <w:rsid w:val="002A001C"/>
    <w:rsid w:val="002A0146"/>
    <w:rsid w:val="002A02B7"/>
    <w:rsid w:val="002A0599"/>
    <w:rsid w:val="002A1649"/>
    <w:rsid w:val="002A1A4D"/>
    <w:rsid w:val="002A4635"/>
    <w:rsid w:val="002A5AB4"/>
    <w:rsid w:val="002A6695"/>
    <w:rsid w:val="002A6CB5"/>
    <w:rsid w:val="002A6FAE"/>
    <w:rsid w:val="002A71AA"/>
    <w:rsid w:val="002A7450"/>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17D"/>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A7"/>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CA7"/>
    <w:rsid w:val="004623EA"/>
    <w:rsid w:val="00462966"/>
    <w:rsid w:val="004632DE"/>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21DE"/>
    <w:rsid w:val="004D2A2D"/>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6606"/>
    <w:rsid w:val="00527521"/>
    <w:rsid w:val="0052771D"/>
    <w:rsid w:val="00527A63"/>
    <w:rsid w:val="00527C83"/>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73D"/>
    <w:rsid w:val="005A4E59"/>
    <w:rsid w:val="005A6891"/>
    <w:rsid w:val="005A6EFF"/>
    <w:rsid w:val="005A7475"/>
    <w:rsid w:val="005A759A"/>
    <w:rsid w:val="005B022A"/>
    <w:rsid w:val="005B0987"/>
    <w:rsid w:val="005B2177"/>
    <w:rsid w:val="005B3333"/>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4C73"/>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D7FA8"/>
    <w:rsid w:val="007E0248"/>
    <w:rsid w:val="007E030D"/>
    <w:rsid w:val="007E045E"/>
    <w:rsid w:val="007E06F7"/>
    <w:rsid w:val="007E1DF7"/>
    <w:rsid w:val="007E22F1"/>
    <w:rsid w:val="007E28FF"/>
    <w:rsid w:val="007E3353"/>
    <w:rsid w:val="007E3F9A"/>
    <w:rsid w:val="007E46B9"/>
    <w:rsid w:val="007E6A5B"/>
    <w:rsid w:val="007F00E1"/>
    <w:rsid w:val="007F074D"/>
    <w:rsid w:val="007F0C30"/>
    <w:rsid w:val="007F1177"/>
    <w:rsid w:val="007F12E1"/>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24E"/>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19CA"/>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1C88"/>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184E"/>
    <w:rsid w:val="00992CAD"/>
    <w:rsid w:val="00993551"/>
    <w:rsid w:val="00993FA6"/>
    <w:rsid w:val="00994002"/>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5F4A"/>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645A"/>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07FF6"/>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1B8B"/>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1BA"/>
    <w:rsid w:val="00DC121F"/>
    <w:rsid w:val="00DC21E1"/>
    <w:rsid w:val="00DC25BC"/>
    <w:rsid w:val="00DC2E56"/>
    <w:rsid w:val="00DC3103"/>
    <w:rsid w:val="00DC35D9"/>
    <w:rsid w:val="00DC3CD8"/>
    <w:rsid w:val="00DC4104"/>
    <w:rsid w:val="00DC4491"/>
    <w:rsid w:val="00DC489C"/>
    <w:rsid w:val="00DC5505"/>
    <w:rsid w:val="00DC55EB"/>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A43"/>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7B6"/>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22C"/>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3.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6.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2025-08-15T21:55:00Z</dcterms:created>
  <dcterms:modified xsi:type="dcterms:W3CDTF">2025-08-15T23:23:00Z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